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BC" w:rsidRDefault="00B678BC" w:rsidP="00B678BC">
      <w:pPr>
        <w:jc w:val="center"/>
      </w:pPr>
      <w:bookmarkStart w:id="0" w:name="_GoBack"/>
      <w:bookmarkEnd w:id="0"/>
    </w:p>
    <w:tbl>
      <w:tblPr>
        <w:tblW w:w="95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965"/>
        <w:gridCol w:w="1705"/>
        <w:gridCol w:w="1710"/>
        <w:gridCol w:w="1685"/>
      </w:tblGrid>
      <w:tr w:rsidR="00B678BC" w:rsidRPr="00B678BC" w:rsidTr="00986BF0">
        <w:trPr>
          <w:trHeight w:val="460"/>
        </w:trPr>
        <w:tc>
          <w:tcPr>
            <w:tcW w:w="9585" w:type="dxa"/>
            <w:gridSpan w:val="5"/>
            <w:shd w:val="clear" w:color="auto" w:fill="auto"/>
            <w:tcMar>
              <w:top w:w="100" w:type="dxa"/>
              <w:left w:w="100" w:type="dxa"/>
              <w:bottom w:w="100" w:type="dxa"/>
              <w:right w:w="100" w:type="dxa"/>
            </w:tcMar>
          </w:tcPr>
          <w:p w:rsidR="00B678BC" w:rsidRPr="00B678BC" w:rsidRDefault="00B678BC" w:rsidP="00986BF0">
            <w:pPr>
              <w:jc w:val="center"/>
              <w:rPr>
                <w:rFonts w:asciiTheme="minorHAnsi" w:hAnsiTheme="minorHAnsi" w:cstheme="minorHAnsi"/>
              </w:rPr>
            </w:pPr>
            <w:bookmarkStart w:id="1" w:name="_gjdgxs" w:colFirst="0" w:colLast="0"/>
            <w:bookmarkEnd w:id="1"/>
            <w:r w:rsidRPr="00B678BC">
              <w:rPr>
                <w:rFonts w:asciiTheme="minorHAnsi" w:hAnsiTheme="minorHAnsi" w:cstheme="minorHAnsi"/>
                <w:b/>
              </w:rPr>
              <w:t>DRAFT ILO Sustainability Rubric 9-20-18; Approved 10-15-18 by ILO Subcommittee for pilot</w:t>
            </w:r>
          </w:p>
          <w:p w:rsidR="00B678BC" w:rsidRPr="00B678BC" w:rsidRDefault="00B678BC" w:rsidP="00986BF0">
            <w:pPr>
              <w:rPr>
                <w:rFonts w:asciiTheme="minorHAnsi" w:hAnsiTheme="minorHAnsi" w:cstheme="minorHAnsi"/>
              </w:rPr>
            </w:pPr>
            <w:r w:rsidRPr="00B678BC">
              <w:rPr>
                <w:rFonts w:asciiTheme="minorHAnsi" w:hAnsiTheme="minorHAnsi" w:cstheme="minorHAnsi"/>
                <w:b/>
              </w:rPr>
              <w:t>Description</w:t>
            </w:r>
            <w:r w:rsidRPr="00B678BC">
              <w:rPr>
                <w:rFonts w:asciiTheme="minorHAnsi" w:hAnsiTheme="minorHAnsi" w:cstheme="minorHAnsi"/>
              </w:rPr>
              <w:t>: Cal State East Bay envisions a future that ensures environmental integrity, economic vitality, and a just society for present and future generations and graduates who will be able to act responsibly and sustainably at local, national, and global levels and in their personal and professional lives.</w:t>
            </w:r>
          </w:p>
        </w:tc>
      </w:tr>
      <w:tr w:rsidR="00B678BC" w:rsidRPr="00B678BC" w:rsidTr="00986BF0">
        <w:trPr>
          <w:trHeight w:val="460"/>
        </w:trPr>
        <w:tc>
          <w:tcPr>
            <w:tcW w:w="2520" w:type="dxa"/>
            <w:shd w:val="clear" w:color="auto" w:fill="auto"/>
            <w:tcMar>
              <w:top w:w="100" w:type="dxa"/>
              <w:left w:w="100" w:type="dxa"/>
              <w:bottom w:w="100" w:type="dxa"/>
              <w:right w:w="100" w:type="dxa"/>
            </w:tcMar>
          </w:tcPr>
          <w:p w:rsidR="00B678BC" w:rsidRPr="00B678BC" w:rsidRDefault="00B678BC" w:rsidP="00986BF0">
            <w:pPr>
              <w:widowControl w:val="0"/>
              <w:pBdr>
                <w:top w:val="nil"/>
                <w:left w:val="nil"/>
                <w:bottom w:val="nil"/>
                <w:right w:val="nil"/>
                <w:between w:val="nil"/>
              </w:pBdr>
              <w:spacing w:line="240" w:lineRule="auto"/>
              <w:rPr>
                <w:rFonts w:asciiTheme="minorHAnsi" w:hAnsiTheme="minorHAnsi" w:cstheme="minorHAnsi"/>
              </w:rPr>
            </w:pPr>
          </w:p>
        </w:tc>
        <w:tc>
          <w:tcPr>
            <w:tcW w:w="1965" w:type="dxa"/>
            <w:shd w:val="clear" w:color="auto" w:fill="auto"/>
            <w:tcMar>
              <w:top w:w="100" w:type="dxa"/>
              <w:left w:w="100" w:type="dxa"/>
              <w:bottom w:w="100" w:type="dxa"/>
              <w:right w:w="100" w:type="dxa"/>
            </w:tcMar>
          </w:tcPr>
          <w:p w:rsidR="00B678BC" w:rsidRPr="00B678BC" w:rsidRDefault="00B678BC" w:rsidP="00986BF0">
            <w:pPr>
              <w:widowControl w:val="0"/>
              <w:pBdr>
                <w:top w:val="nil"/>
                <w:left w:val="nil"/>
                <w:bottom w:val="nil"/>
                <w:right w:val="nil"/>
                <w:between w:val="nil"/>
              </w:pBdr>
              <w:spacing w:line="240" w:lineRule="auto"/>
              <w:rPr>
                <w:rFonts w:asciiTheme="minorHAnsi" w:hAnsiTheme="minorHAnsi" w:cstheme="minorHAnsi"/>
              </w:rPr>
            </w:pPr>
            <w:r w:rsidRPr="00B678BC">
              <w:rPr>
                <w:rFonts w:asciiTheme="minorHAnsi" w:hAnsiTheme="minorHAnsi" w:cstheme="minorHAnsi"/>
              </w:rPr>
              <w:t>4</w:t>
            </w:r>
          </w:p>
        </w:tc>
        <w:tc>
          <w:tcPr>
            <w:tcW w:w="1705" w:type="dxa"/>
            <w:shd w:val="clear" w:color="auto" w:fill="auto"/>
            <w:tcMar>
              <w:top w:w="100" w:type="dxa"/>
              <w:left w:w="100" w:type="dxa"/>
              <w:bottom w:w="100" w:type="dxa"/>
              <w:right w:w="100" w:type="dxa"/>
            </w:tcMar>
          </w:tcPr>
          <w:p w:rsidR="00B678BC" w:rsidRPr="00B678BC" w:rsidRDefault="00B678BC" w:rsidP="00986BF0">
            <w:pPr>
              <w:widowControl w:val="0"/>
              <w:pBdr>
                <w:top w:val="nil"/>
                <w:left w:val="nil"/>
                <w:bottom w:val="nil"/>
                <w:right w:val="nil"/>
                <w:between w:val="nil"/>
              </w:pBdr>
              <w:spacing w:line="240" w:lineRule="auto"/>
              <w:rPr>
                <w:rFonts w:asciiTheme="minorHAnsi" w:hAnsiTheme="minorHAnsi" w:cstheme="minorHAnsi"/>
              </w:rPr>
            </w:pPr>
            <w:r w:rsidRPr="00B678BC">
              <w:rPr>
                <w:rFonts w:asciiTheme="minorHAnsi" w:hAnsiTheme="minorHAnsi" w:cstheme="minorHAnsi"/>
              </w:rPr>
              <w:t>3</w:t>
            </w:r>
          </w:p>
        </w:tc>
        <w:tc>
          <w:tcPr>
            <w:tcW w:w="1710" w:type="dxa"/>
            <w:shd w:val="clear" w:color="auto" w:fill="auto"/>
            <w:tcMar>
              <w:top w:w="100" w:type="dxa"/>
              <w:left w:w="100" w:type="dxa"/>
              <w:bottom w:w="100" w:type="dxa"/>
              <w:right w:w="100" w:type="dxa"/>
            </w:tcMar>
          </w:tcPr>
          <w:p w:rsidR="00B678BC" w:rsidRPr="00B678BC" w:rsidRDefault="00B678BC" w:rsidP="00986BF0">
            <w:pPr>
              <w:widowControl w:val="0"/>
              <w:pBdr>
                <w:top w:val="nil"/>
                <w:left w:val="nil"/>
                <w:bottom w:val="nil"/>
                <w:right w:val="nil"/>
                <w:between w:val="nil"/>
              </w:pBdr>
              <w:spacing w:line="240" w:lineRule="auto"/>
              <w:rPr>
                <w:rFonts w:asciiTheme="minorHAnsi" w:hAnsiTheme="minorHAnsi" w:cstheme="minorHAnsi"/>
              </w:rPr>
            </w:pPr>
            <w:r w:rsidRPr="00B678BC">
              <w:rPr>
                <w:rFonts w:asciiTheme="minorHAnsi" w:hAnsiTheme="minorHAnsi" w:cstheme="minorHAnsi"/>
              </w:rPr>
              <w:t>2</w:t>
            </w:r>
          </w:p>
        </w:tc>
        <w:tc>
          <w:tcPr>
            <w:tcW w:w="1682" w:type="dxa"/>
            <w:shd w:val="clear" w:color="auto" w:fill="auto"/>
            <w:tcMar>
              <w:top w:w="100" w:type="dxa"/>
              <w:left w:w="100" w:type="dxa"/>
              <w:bottom w:w="100" w:type="dxa"/>
              <w:right w:w="100" w:type="dxa"/>
            </w:tcMar>
          </w:tcPr>
          <w:p w:rsidR="00B678BC" w:rsidRPr="00B678BC" w:rsidRDefault="00B678BC" w:rsidP="00986BF0">
            <w:pPr>
              <w:widowControl w:val="0"/>
              <w:pBdr>
                <w:top w:val="nil"/>
                <w:left w:val="nil"/>
                <w:bottom w:val="nil"/>
                <w:right w:val="nil"/>
                <w:between w:val="nil"/>
              </w:pBdr>
              <w:spacing w:line="240" w:lineRule="auto"/>
              <w:rPr>
                <w:rFonts w:asciiTheme="minorHAnsi" w:hAnsiTheme="minorHAnsi" w:cstheme="minorHAnsi"/>
              </w:rPr>
            </w:pPr>
            <w:r w:rsidRPr="00B678BC">
              <w:rPr>
                <w:rFonts w:asciiTheme="minorHAnsi" w:hAnsiTheme="minorHAnsi" w:cstheme="minorHAnsi"/>
              </w:rPr>
              <w:t xml:space="preserve">1 </w:t>
            </w:r>
          </w:p>
        </w:tc>
      </w:tr>
      <w:tr w:rsidR="00B678BC" w:rsidRPr="00B678BC" w:rsidTr="00986BF0">
        <w:tc>
          <w:tcPr>
            <w:tcW w:w="2520" w:type="dxa"/>
            <w:shd w:val="clear" w:color="auto" w:fill="auto"/>
            <w:tcMar>
              <w:top w:w="100" w:type="dxa"/>
              <w:left w:w="100" w:type="dxa"/>
              <w:bottom w:w="100" w:type="dxa"/>
              <w:right w:w="100" w:type="dxa"/>
            </w:tcMar>
          </w:tcPr>
          <w:p w:rsidR="00B678BC" w:rsidRPr="00B678BC" w:rsidRDefault="00B678BC" w:rsidP="00B678BC">
            <w:pPr>
              <w:numPr>
                <w:ilvl w:val="0"/>
                <w:numId w:val="22"/>
              </w:numPr>
              <w:spacing w:after="160" w:line="259" w:lineRule="auto"/>
              <w:ind w:left="0"/>
              <w:contextualSpacing/>
              <w:rPr>
                <w:rFonts w:asciiTheme="minorHAnsi" w:hAnsiTheme="minorHAnsi" w:cstheme="minorHAnsi"/>
                <w:b/>
              </w:rPr>
            </w:pPr>
            <w:r w:rsidRPr="00B678BC">
              <w:rPr>
                <w:rFonts w:asciiTheme="minorHAnsi" w:hAnsiTheme="minorHAnsi" w:cstheme="minorHAnsi"/>
                <w:b/>
              </w:rPr>
              <w:t>1. Threat and Opportunities:</w:t>
            </w:r>
          </w:p>
          <w:p w:rsidR="00B678BC" w:rsidRPr="00B678BC" w:rsidRDefault="00B678BC" w:rsidP="00986BF0">
            <w:pPr>
              <w:rPr>
                <w:rFonts w:asciiTheme="minorHAnsi" w:hAnsiTheme="minorHAnsi" w:cstheme="minorHAnsi"/>
              </w:rPr>
            </w:pPr>
            <w:r w:rsidRPr="00B678BC">
              <w:rPr>
                <w:rFonts w:asciiTheme="minorHAnsi" w:hAnsiTheme="minorHAnsi" w:cstheme="minorHAnsi"/>
              </w:rPr>
              <w:t>Identification and description of key threats to global environmental sustainability and opportunities that arise from addressing these threats with supporting examples/evidence.</w:t>
            </w:r>
          </w:p>
        </w:tc>
        <w:tc>
          <w:tcPr>
            <w:tcW w:w="1965"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Skillfully and comprehensively addresses all aspects of this category</w:t>
            </w:r>
          </w:p>
        </w:tc>
        <w:tc>
          <w:tcPr>
            <w:tcW w:w="1705"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 xml:space="preserve">Minor gaps in identification, description or evidence </w:t>
            </w:r>
          </w:p>
        </w:tc>
        <w:tc>
          <w:tcPr>
            <w:tcW w:w="1710"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Some significant gaps in identification, description and/or evidence</w:t>
            </w:r>
          </w:p>
        </w:tc>
        <w:tc>
          <w:tcPr>
            <w:tcW w:w="1682"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 xml:space="preserve">Major gaps, unclear or not relevant </w:t>
            </w:r>
          </w:p>
        </w:tc>
      </w:tr>
      <w:tr w:rsidR="00B678BC" w:rsidRPr="00B678BC" w:rsidTr="00986BF0">
        <w:tc>
          <w:tcPr>
            <w:tcW w:w="2520"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b/>
              </w:rPr>
            </w:pPr>
            <w:r w:rsidRPr="00B678BC">
              <w:rPr>
                <w:rFonts w:asciiTheme="minorHAnsi" w:hAnsiTheme="minorHAnsi" w:cstheme="minorHAnsi"/>
                <w:b/>
              </w:rPr>
              <w:t>2. Interconnectedness:</w:t>
            </w:r>
          </w:p>
          <w:p w:rsidR="00B678BC" w:rsidRPr="00B678BC" w:rsidRDefault="00B678BC" w:rsidP="00986BF0">
            <w:pPr>
              <w:rPr>
                <w:rFonts w:asciiTheme="minorHAnsi" w:hAnsiTheme="minorHAnsi" w:cstheme="minorHAnsi"/>
              </w:rPr>
            </w:pPr>
            <w:r w:rsidRPr="00B678BC">
              <w:rPr>
                <w:rFonts w:asciiTheme="minorHAnsi" w:hAnsiTheme="minorHAnsi" w:cstheme="minorHAnsi"/>
              </w:rPr>
              <w:t>Articulation of the interconnectedness between economic well-being, social equity, and environmental quality with supporting examples/evidence.</w:t>
            </w:r>
          </w:p>
        </w:tc>
        <w:tc>
          <w:tcPr>
            <w:tcW w:w="1965"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Skillfully and comprehensively addresses all aspects of this category</w:t>
            </w:r>
          </w:p>
          <w:p w:rsidR="00B678BC" w:rsidRPr="00B678BC" w:rsidRDefault="00B678BC" w:rsidP="00986BF0">
            <w:pPr>
              <w:widowControl w:val="0"/>
              <w:pBdr>
                <w:top w:val="nil"/>
                <w:left w:val="nil"/>
                <w:bottom w:val="nil"/>
                <w:right w:val="nil"/>
                <w:between w:val="nil"/>
              </w:pBdr>
              <w:spacing w:line="240" w:lineRule="auto"/>
              <w:rPr>
                <w:rFonts w:asciiTheme="minorHAnsi" w:hAnsiTheme="minorHAnsi" w:cstheme="minorHAnsi"/>
              </w:rPr>
            </w:pPr>
          </w:p>
        </w:tc>
        <w:tc>
          <w:tcPr>
            <w:tcW w:w="1705"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 xml:space="preserve">Minor gaps in articulation or evidence </w:t>
            </w:r>
          </w:p>
          <w:p w:rsidR="00B678BC" w:rsidRPr="00B678BC" w:rsidRDefault="00B678BC" w:rsidP="00986BF0">
            <w:pPr>
              <w:widowControl w:val="0"/>
              <w:pBdr>
                <w:top w:val="nil"/>
                <w:left w:val="nil"/>
                <w:bottom w:val="nil"/>
                <w:right w:val="nil"/>
                <w:between w:val="nil"/>
              </w:pBdr>
              <w:spacing w:line="240" w:lineRule="auto"/>
              <w:rPr>
                <w:rFonts w:asciiTheme="minorHAnsi" w:hAnsiTheme="minorHAnsi" w:cstheme="minorHAnsi"/>
              </w:rPr>
            </w:pPr>
          </w:p>
        </w:tc>
        <w:tc>
          <w:tcPr>
            <w:tcW w:w="1710"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Some significant gaps in articulation and/or evidence</w:t>
            </w:r>
          </w:p>
          <w:p w:rsidR="00B678BC" w:rsidRPr="00B678BC" w:rsidRDefault="00B678BC" w:rsidP="00986BF0">
            <w:pPr>
              <w:widowControl w:val="0"/>
              <w:pBdr>
                <w:top w:val="nil"/>
                <w:left w:val="nil"/>
                <w:bottom w:val="nil"/>
                <w:right w:val="nil"/>
                <w:between w:val="nil"/>
              </w:pBdr>
              <w:spacing w:line="240" w:lineRule="auto"/>
              <w:rPr>
                <w:rFonts w:asciiTheme="minorHAnsi" w:hAnsiTheme="minorHAnsi" w:cstheme="minorHAnsi"/>
              </w:rPr>
            </w:pPr>
          </w:p>
        </w:tc>
        <w:tc>
          <w:tcPr>
            <w:tcW w:w="1682"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 xml:space="preserve">Major gaps, unclear or not relevant </w:t>
            </w:r>
          </w:p>
        </w:tc>
      </w:tr>
      <w:tr w:rsidR="00B678BC" w:rsidRPr="00B678BC" w:rsidTr="00986BF0">
        <w:tc>
          <w:tcPr>
            <w:tcW w:w="2520"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b/>
              </w:rPr>
            </w:pPr>
            <w:r w:rsidRPr="00B678BC">
              <w:rPr>
                <w:rFonts w:asciiTheme="minorHAnsi" w:hAnsiTheme="minorHAnsi" w:cstheme="minorHAnsi"/>
                <w:b/>
              </w:rPr>
              <w:t>3. The Science:</w:t>
            </w:r>
          </w:p>
          <w:p w:rsidR="00B678BC" w:rsidRPr="00B678BC" w:rsidRDefault="00B678BC" w:rsidP="00986BF0">
            <w:pPr>
              <w:spacing w:after="160" w:line="259" w:lineRule="auto"/>
              <w:rPr>
                <w:rFonts w:asciiTheme="minorHAnsi" w:hAnsiTheme="minorHAnsi" w:cstheme="minorHAnsi"/>
              </w:rPr>
            </w:pPr>
            <w:r w:rsidRPr="00B678BC">
              <w:rPr>
                <w:rFonts w:asciiTheme="minorHAnsi" w:hAnsiTheme="minorHAnsi" w:cstheme="minorHAnsi"/>
              </w:rPr>
              <w:t>Application of systems-thinking / scientific concepts to describe how interactions between humans and natural systems affect sustainability with supporting examples/evidence.</w:t>
            </w:r>
          </w:p>
        </w:tc>
        <w:tc>
          <w:tcPr>
            <w:tcW w:w="1965"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Skillfully and  accurately addresses all aspects of this category</w:t>
            </w:r>
          </w:p>
        </w:tc>
        <w:tc>
          <w:tcPr>
            <w:tcW w:w="1705"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 xml:space="preserve">Minor gaps in application or evidence </w:t>
            </w:r>
          </w:p>
        </w:tc>
        <w:tc>
          <w:tcPr>
            <w:tcW w:w="1710"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Some significant gaps in application and/or evidence</w:t>
            </w:r>
          </w:p>
        </w:tc>
        <w:tc>
          <w:tcPr>
            <w:tcW w:w="1682"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 xml:space="preserve">Major gaps, unclear or not relevant </w:t>
            </w:r>
          </w:p>
        </w:tc>
      </w:tr>
      <w:tr w:rsidR="00B678BC" w:rsidRPr="00B678BC" w:rsidTr="00986BF0">
        <w:tc>
          <w:tcPr>
            <w:tcW w:w="2520"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b/>
              </w:rPr>
            </w:pPr>
            <w:r w:rsidRPr="00B678BC">
              <w:rPr>
                <w:rFonts w:asciiTheme="minorHAnsi" w:hAnsiTheme="minorHAnsi" w:cstheme="minorHAnsi"/>
                <w:b/>
              </w:rPr>
              <w:lastRenderedPageBreak/>
              <w:t>4. Social Factors:</w:t>
            </w:r>
          </w:p>
          <w:p w:rsidR="00B678BC" w:rsidRPr="00B678BC" w:rsidRDefault="00B678BC" w:rsidP="00986BF0">
            <w:pPr>
              <w:rPr>
                <w:rFonts w:asciiTheme="minorHAnsi" w:hAnsiTheme="minorHAnsi" w:cstheme="minorHAnsi"/>
              </w:rPr>
            </w:pPr>
            <w:r w:rsidRPr="00B678BC">
              <w:rPr>
                <w:rFonts w:asciiTheme="minorHAnsi" w:hAnsiTheme="minorHAnsi" w:cstheme="minorHAnsi"/>
              </w:rPr>
              <w:t>Analysis and explanation of how social factors (e.g. historic/political/cultural) affect sustainability from different stakeholder perspectives with supporting examples/evidence.</w:t>
            </w:r>
          </w:p>
          <w:p w:rsidR="00B678BC" w:rsidRPr="00B678BC" w:rsidRDefault="00B678BC" w:rsidP="00986BF0">
            <w:pPr>
              <w:widowControl w:val="0"/>
              <w:pBdr>
                <w:top w:val="nil"/>
                <w:left w:val="nil"/>
                <w:bottom w:val="nil"/>
                <w:right w:val="nil"/>
                <w:between w:val="nil"/>
              </w:pBdr>
              <w:spacing w:line="240" w:lineRule="auto"/>
              <w:rPr>
                <w:rFonts w:asciiTheme="minorHAnsi" w:hAnsiTheme="minorHAnsi" w:cstheme="minorHAnsi"/>
              </w:rPr>
            </w:pPr>
          </w:p>
        </w:tc>
        <w:tc>
          <w:tcPr>
            <w:tcW w:w="1965"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Skillfully and logically addresses all aspects of this category</w:t>
            </w:r>
          </w:p>
        </w:tc>
        <w:tc>
          <w:tcPr>
            <w:tcW w:w="1705"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 xml:space="preserve">Minor gaps in analysis, explanation or evidence </w:t>
            </w:r>
          </w:p>
        </w:tc>
        <w:tc>
          <w:tcPr>
            <w:tcW w:w="1710"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Some significant gaps in analysis, explanation and/or evidence</w:t>
            </w:r>
          </w:p>
        </w:tc>
        <w:tc>
          <w:tcPr>
            <w:tcW w:w="1682"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 xml:space="preserve">Major gaps, unclear or not relevant </w:t>
            </w:r>
          </w:p>
        </w:tc>
      </w:tr>
      <w:tr w:rsidR="00B678BC" w:rsidRPr="00B678BC" w:rsidTr="00986BF0">
        <w:tc>
          <w:tcPr>
            <w:tcW w:w="2520"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b/>
              </w:rPr>
              <w:t>5. Agency</w:t>
            </w:r>
            <w:r w:rsidRPr="00B678BC">
              <w:rPr>
                <w:rFonts w:asciiTheme="minorHAnsi" w:hAnsiTheme="minorHAnsi" w:cstheme="minorHAnsi"/>
              </w:rPr>
              <w:t>:</w:t>
            </w:r>
          </w:p>
          <w:p w:rsidR="00B678BC" w:rsidRPr="00B678BC" w:rsidRDefault="00B678BC" w:rsidP="00986BF0">
            <w:pPr>
              <w:rPr>
                <w:rFonts w:asciiTheme="minorHAnsi" w:hAnsiTheme="minorHAnsi" w:cstheme="minorHAnsi"/>
              </w:rPr>
            </w:pPr>
            <w:r w:rsidRPr="00B678BC">
              <w:rPr>
                <w:rFonts w:asciiTheme="minorHAnsi" w:hAnsiTheme="minorHAnsi" w:cstheme="minorHAnsi"/>
              </w:rPr>
              <w:t>Identification and description of individual and collective means (e.g. personal choice, voting, law, policy, community action) to address major sustainability issue(s).</w:t>
            </w:r>
          </w:p>
          <w:p w:rsidR="00B678BC" w:rsidRPr="00B678BC" w:rsidRDefault="00B678BC" w:rsidP="00986BF0">
            <w:pPr>
              <w:ind w:left="360"/>
              <w:rPr>
                <w:rFonts w:asciiTheme="minorHAnsi" w:hAnsiTheme="minorHAnsi" w:cstheme="minorHAnsi"/>
              </w:rPr>
            </w:pPr>
          </w:p>
        </w:tc>
        <w:tc>
          <w:tcPr>
            <w:tcW w:w="1965"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Appropriately identifies and describes key individual and collective means</w:t>
            </w:r>
          </w:p>
          <w:p w:rsidR="00B678BC" w:rsidRPr="00B678BC" w:rsidRDefault="00B678BC" w:rsidP="00986BF0">
            <w:pPr>
              <w:rPr>
                <w:rFonts w:asciiTheme="minorHAnsi" w:hAnsiTheme="minorHAnsi" w:cstheme="minorHAnsi"/>
              </w:rPr>
            </w:pPr>
          </w:p>
          <w:p w:rsidR="00B678BC" w:rsidRPr="00B678BC" w:rsidRDefault="00B678BC" w:rsidP="00986BF0">
            <w:pPr>
              <w:rPr>
                <w:rFonts w:asciiTheme="minorHAnsi" w:hAnsiTheme="minorHAnsi" w:cstheme="minorHAnsi"/>
              </w:rPr>
            </w:pPr>
          </w:p>
          <w:p w:rsidR="00B678BC" w:rsidRPr="00B678BC" w:rsidRDefault="00B678BC" w:rsidP="00986BF0">
            <w:pPr>
              <w:rPr>
                <w:rFonts w:asciiTheme="minorHAnsi" w:hAnsiTheme="minorHAnsi" w:cstheme="minorHAnsi"/>
              </w:rPr>
            </w:pPr>
          </w:p>
        </w:tc>
        <w:tc>
          <w:tcPr>
            <w:tcW w:w="1705"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 xml:space="preserve">Minor misalignment(s) in identification(s) and/or errors in description(s) </w:t>
            </w:r>
          </w:p>
        </w:tc>
        <w:tc>
          <w:tcPr>
            <w:tcW w:w="1710"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Some significant misalignment(s) in identification(s) and/or errors in description(s)</w:t>
            </w:r>
          </w:p>
        </w:tc>
        <w:tc>
          <w:tcPr>
            <w:tcW w:w="1682" w:type="dxa"/>
            <w:shd w:val="clear" w:color="auto" w:fill="auto"/>
            <w:tcMar>
              <w:top w:w="100" w:type="dxa"/>
              <w:left w:w="100" w:type="dxa"/>
              <w:bottom w:w="100" w:type="dxa"/>
              <w:right w:w="100" w:type="dxa"/>
            </w:tcMar>
          </w:tcPr>
          <w:p w:rsidR="00B678BC" w:rsidRPr="00B678BC" w:rsidRDefault="00B678BC" w:rsidP="00986BF0">
            <w:pPr>
              <w:rPr>
                <w:rFonts w:asciiTheme="minorHAnsi" w:hAnsiTheme="minorHAnsi" w:cstheme="minorHAnsi"/>
              </w:rPr>
            </w:pPr>
            <w:r w:rsidRPr="00B678BC">
              <w:rPr>
                <w:rFonts w:asciiTheme="minorHAnsi" w:hAnsiTheme="minorHAnsi" w:cstheme="minorHAnsi"/>
              </w:rPr>
              <w:t xml:space="preserve">Major misalignment(s) and/or errors, unclear or not relevant </w:t>
            </w:r>
          </w:p>
        </w:tc>
      </w:tr>
    </w:tbl>
    <w:p w:rsidR="00B678BC" w:rsidRPr="00B678BC" w:rsidRDefault="00B678BC" w:rsidP="00B678BC">
      <w:pPr>
        <w:rPr>
          <w:rFonts w:asciiTheme="minorHAnsi" w:hAnsiTheme="minorHAnsi" w:cstheme="minorHAnsi"/>
        </w:rPr>
      </w:pPr>
    </w:p>
    <w:p w:rsidR="00B678BC" w:rsidRPr="00B678BC" w:rsidRDefault="00B678BC" w:rsidP="00B678BC">
      <w:pPr>
        <w:rPr>
          <w:rFonts w:asciiTheme="minorHAnsi" w:hAnsiTheme="minorHAnsi" w:cstheme="minorHAnsi"/>
        </w:rPr>
      </w:pPr>
    </w:p>
    <w:p w:rsidR="00F605A6" w:rsidRDefault="00F605A6" w:rsidP="00F605A6">
      <w:pPr>
        <w:spacing w:line="259" w:lineRule="auto"/>
        <w:jc w:val="center"/>
        <w:rPr>
          <w:rFonts w:ascii="Calibri" w:eastAsia="Calibri" w:hAnsi="Calibri" w:cs="Calibri"/>
          <w:b/>
        </w:rPr>
      </w:pPr>
      <w:r>
        <w:rPr>
          <w:rFonts w:ascii="Calibri" w:eastAsia="Calibri" w:hAnsi="Calibri" w:cs="Calibri"/>
          <w:b/>
        </w:rPr>
        <w:t>Sustainability Assignment Guide Draft 9-20-18</w:t>
      </w:r>
    </w:p>
    <w:p w:rsidR="00F605A6" w:rsidRPr="004A607A" w:rsidRDefault="00F605A6" w:rsidP="00F605A6">
      <w:pPr>
        <w:spacing w:line="259" w:lineRule="auto"/>
        <w:jc w:val="center"/>
        <w:rPr>
          <w:rFonts w:ascii="Calibri" w:eastAsia="Calibri" w:hAnsi="Calibri" w:cs="Calibri"/>
          <w:i/>
        </w:rPr>
      </w:pPr>
      <w:r w:rsidRPr="004A607A">
        <w:rPr>
          <w:rFonts w:ascii="Calibri" w:eastAsia="Calibri" w:hAnsi="Calibri" w:cs="Calibri"/>
          <w:i/>
        </w:rPr>
        <w:t>Suggestions for development of Sustainability Assignments</w:t>
      </w:r>
      <w:r>
        <w:rPr>
          <w:rFonts w:ascii="Calibri" w:eastAsia="Calibri" w:hAnsi="Calibri" w:cs="Calibri"/>
          <w:i/>
        </w:rPr>
        <w:t xml:space="preserve"> developed by cross-disciplinary faculty</w:t>
      </w:r>
    </w:p>
    <w:p w:rsidR="00F605A6" w:rsidRDefault="00F605A6" w:rsidP="00F605A6">
      <w:pPr>
        <w:spacing w:after="160" w:line="259" w:lineRule="auto"/>
        <w:rPr>
          <w:rFonts w:ascii="Calibri" w:eastAsia="Calibri" w:hAnsi="Calibri" w:cs="Calibri"/>
        </w:rPr>
      </w:pPr>
    </w:p>
    <w:p w:rsidR="00F605A6" w:rsidRDefault="00F605A6" w:rsidP="00F605A6">
      <w:pPr>
        <w:spacing w:after="160" w:line="259" w:lineRule="auto"/>
        <w:rPr>
          <w:rFonts w:ascii="Calibri" w:eastAsia="Calibri" w:hAnsi="Calibri" w:cs="Calibri"/>
          <w:b/>
        </w:rPr>
      </w:pPr>
      <w:r>
        <w:rPr>
          <w:rFonts w:ascii="Calibri" w:eastAsia="Calibri" w:hAnsi="Calibri" w:cs="Calibri"/>
        </w:rPr>
        <w:t xml:space="preserve">These guidelines provide some suggestions for questions that instructors might ask themselves when developing sustainability assignments.  The General Questions apply to all of the Sustainability ILO Rubric categories.  The others are associated with specific rubric categories. This </w:t>
      </w:r>
      <w:proofErr w:type="gramStart"/>
      <w:r>
        <w:rPr>
          <w:rFonts w:ascii="Calibri" w:eastAsia="Calibri" w:hAnsi="Calibri" w:cs="Calibri"/>
        </w:rPr>
        <w:t>is not intended</w:t>
      </w:r>
      <w:proofErr w:type="gramEnd"/>
      <w:r>
        <w:rPr>
          <w:rFonts w:ascii="Calibri" w:eastAsia="Calibri" w:hAnsi="Calibri" w:cs="Calibri"/>
        </w:rPr>
        <w:t xml:space="preserve"> to be a comprehensive list, nor will all questions necessarily apply to every assignment. </w:t>
      </w:r>
    </w:p>
    <w:p w:rsidR="00F605A6" w:rsidRDefault="00F605A6" w:rsidP="00F605A6">
      <w:pPr>
        <w:spacing w:after="160" w:line="259" w:lineRule="auto"/>
        <w:rPr>
          <w:rFonts w:ascii="Calibri" w:eastAsia="Calibri" w:hAnsi="Calibri" w:cs="Calibri"/>
          <w:b/>
        </w:rPr>
      </w:pPr>
      <w:r>
        <w:rPr>
          <w:rFonts w:ascii="Calibri" w:eastAsia="Calibri" w:hAnsi="Calibri" w:cs="Calibri"/>
          <w:b/>
        </w:rPr>
        <w:t>GENERAL QUESTIONS:</w:t>
      </w:r>
    </w:p>
    <w:p w:rsidR="00F605A6" w:rsidRDefault="00F605A6" w:rsidP="00F605A6">
      <w:pPr>
        <w:numPr>
          <w:ilvl w:val="0"/>
          <w:numId w:val="28"/>
        </w:numPr>
        <w:spacing w:after="160" w:line="259" w:lineRule="auto"/>
        <w:contextualSpacing/>
        <w:rPr>
          <w:rFonts w:ascii="Calibri" w:eastAsia="Calibri" w:hAnsi="Calibri" w:cs="Calibri"/>
          <w:b/>
        </w:rPr>
      </w:pPr>
      <w:r>
        <w:rPr>
          <w:rFonts w:ascii="Calibri" w:eastAsia="Calibri" w:hAnsi="Calibri" w:cs="Calibri"/>
        </w:rPr>
        <w:t>Do you provide guidance / sources on appropriate disciplinary vocabulary?</w:t>
      </w:r>
    </w:p>
    <w:p w:rsidR="00F605A6" w:rsidRDefault="00F605A6" w:rsidP="00F605A6">
      <w:pPr>
        <w:numPr>
          <w:ilvl w:val="0"/>
          <w:numId w:val="28"/>
        </w:numPr>
        <w:spacing w:after="160" w:line="259" w:lineRule="auto"/>
        <w:contextualSpacing/>
        <w:rPr>
          <w:rFonts w:ascii="Calibri" w:eastAsia="Calibri" w:hAnsi="Calibri" w:cs="Calibri"/>
        </w:rPr>
      </w:pPr>
      <w:r>
        <w:rPr>
          <w:rFonts w:ascii="Calibri" w:eastAsia="Calibri" w:hAnsi="Calibri" w:cs="Calibri"/>
        </w:rPr>
        <w:t>Do you expect the student to identify, acknowledge, or evaluate reliable sources in their work?</w:t>
      </w:r>
    </w:p>
    <w:p w:rsidR="00F605A6" w:rsidRDefault="00F605A6" w:rsidP="00F605A6">
      <w:pPr>
        <w:numPr>
          <w:ilvl w:val="0"/>
          <w:numId w:val="28"/>
        </w:numPr>
        <w:spacing w:after="160" w:line="259" w:lineRule="auto"/>
        <w:contextualSpacing/>
        <w:rPr>
          <w:rFonts w:ascii="Calibri" w:eastAsia="Calibri" w:hAnsi="Calibri" w:cs="Calibri"/>
        </w:rPr>
      </w:pPr>
      <w:r>
        <w:rPr>
          <w:rFonts w:ascii="Calibri" w:eastAsia="Calibri" w:hAnsi="Calibri" w:cs="Calibri"/>
        </w:rPr>
        <w:t>Do you expect the student to develop their own argument or to summarize or synthesize that of others?</w:t>
      </w:r>
    </w:p>
    <w:p w:rsidR="00F605A6" w:rsidRDefault="00F605A6" w:rsidP="00F605A6">
      <w:pPr>
        <w:numPr>
          <w:ilvl w:val="0"/>
          <w:numId w:val="28"/>
        </w:numPr>
        <w:spacing w:after="160" w:line="259" w:lineRule="auto"/>
        <w:contextualSpacing/>
        <w:rPr>
          <w:rFonts w:ascii="Calibri" w:eastAsia="Calibri" w:hAnsi="Calibri" w:cs="Calibri"/>
        </w:rPr>
      </w:pPr>
      <w:r>
        <w:rPr>
          <w:rFonts w:ascii="Calibri" w:eastAsia="Calibri" w:hAnsi="Calibri" w:cs="Calibri"/>
        </w:rPr>
        <w:t>Do you require real-world examples?</w:t>
      </w:r>
    </w:p>
    <w:p w:rsidR="00F605A6" w:rsidRDefault="00F605A6" w:rsidP="00F605A6">
      <w:pPr>
        <w:spacing w:after="160" w:line="259" w:lineRule="auto"/>
        <w:rPr>
          <w:rFonts w:ascii="Calibri" w:eastAsia="Calibri" w:hAnsi="Calibri" w:cs="Calibri"/>
          <w:b/>
        </w:rPr>
      </w:pPr>
    </w:p>
    <w:p w:rsidR="00F605A6" w:rsidRDefault="00F605A6" w:rsidP="00F605A6">
      <w:pPr>
        <w:spacing w:after="160" w:line="259" w:lineRule="auto"/>
        <w:rPr>
          <w:rFonts w:ascii="Calibri" w:eastAsia="Calibri" w:hAnsi="Calibri" w:cs="Calibri"/>
          <w:b/>
        </w:rPr>
      </w:pPr>
    </w:p>
    <w:p w:rsidR="00F605A6" w:rsidRDefault="00F605A6" w:rsidP="00F605A6">
      <w:pPr>
        <w:spacing w:after="160" w:line="259" w:lineRule="auto"/>
        <w:rPr>
          <w:rFonts w:ascii="Calibri" w:eastAsia="Calibri" w:hAnsi="Calibri" w:cs="Calibri"/>
          <w:b/>
        </w:rPr>
      </w:pPr>
    </w:p>
    <w:p w:rsidR="00F605A6" w:rsidRDefault="00F605A6" w:rsidP="00F605A6">
      <w:pPr>
        <w:spacing w:after="160" w:line="259" w:lineRule="auto"/>
        <w:rPr>
          <w:rFonts w:ascii="Calibri" w:eastAsia="Calibri" w:hAnsi="Calibri" w:cs="Calibri"/>
          <w:b/>
        </w:rPr>
      </w:pPr>
    </w:p>
    <w:p w:rsidR="00F605A6" w:rsidRDefault="00F605A6" w:rsidP="00F605A6">
      <w:pPr>
        <w:spacing w:after="160" w:line="259" w:lineRule="auto"/>
        <w:rPr>
          <w:rFonts w:ascii="Calibri" w:eastAsia="Calibri" w:hAnsi="Calibri" w:cs="Calibri"/>
          <w:b/>
        </w:rPr>
      </w:pPr>
    </w:p>
    <w:p w:rsidR="00F605A6" w:rsidRPr="00F605A6" w:rsidRDefault="00F605A6" w:rsidP="00F605A6">
      <w:pPr>
        <w:spacing w:after="160" w:line="259" w:lineRule="auto"/>
        <w:jc w:val="center"/>
        <w:rPr>
          <w:rFonts w:ascii="Calibri" w:eastAsia="Calibri" w:hAnsi="Calibri" w:cs="Calibri"/>
          <w:b/>
          <w:sz w:val="24"/>
          <w:szCs w:val="24"/>
        </w:rPr>
      </w:pPr>
      <w:r w:rsidRPr="00F605A6">
        <w:rPr>
          <w:rFonts w:ascii="Calibri" w:eastAsia="Calibri" w:hAnsi="Calibri" w:cs="Calibri"/>
          <w:b/>
          <w:sz w:val="24"/>
          <w:szCs w:val="24"/>
        </w:rPr>
        <w:lastRenderedPageBreak/>
        <w:t>Questions Associated with Specific Rubric Categories</w:t>
      </w:r>
    </w:p>
    <w:p w:rsidR="00F605A6" w:rsidRDefault="00F605A6" w:rsidP="00F605A6">
      <w:pPr>
        <w:spacing w:after="160" w:line="259" w:lineRule="auto"/>
        <w:rPr>
          <w:rFonts w:ascii="Calibri" w:eastAsia="Calibri" w:hAnsi="Calibri" w:cs="Calibri"/>
        </w:rPr>
      </w:pPr>
      <w:r>
        <w:rPr>
          <w:rFonts w:ascii="Calibri" w:eastAsia="Calibri" w:hAnsi="Calibri" w:cs="Calibri"/>
          <w:b/>
        </w:rPr>
        <w:t xml:space="preserve">Threat and Opportunities: </w:t>
      </w:r>
      <w:r>
        <w:rPr>
          <w:rFonts w:ascii="Calibri" w:eastAsia="Calibri" w:hAnsi="Calibri" w:cs="Calibri"/>
        </w:rPr>
        <w:t>Identifies and describes key threats to global environmental sustainability and opportunities that arise from addressing these threats; provides supporting examples/evidence</w:t>
      </w:r>
    </w:p>
    <w:p w:rsidR="00F605A6" w:rsidRDefault="00F605A6" w:rsidP="00F605A6">
      <w:pPr>
        <w:numPr>
          <w:ilvl w:val="0"/>
          <w:numId w:val="24"/>
        </w:numPr>
        <w:spacing w:after="160" w:line="259" w:lineRule="auto"/>
        <w:contextualSpacing/>
        <w:rPr>
          <w:rFonts w:ascii="Calibri" w:eastAsia="Calibri" w:hAnsi="Calibri" w:cs="Calibri"/>
        </w:rPr>
      </w:pPr>
      <w:r>
        <w:rPr>
          <w:rFonts w:ascii="Calibri" w:eastAsia="Calibri" w:hAnsi="Calibri" w:cs="Calibri"/>
        </w:rPr>
        <w:t>Do you provide guidance on where to find information on key threats?</w:t>
      </w:r>
    </w:p>
    <w:p w:rsidR="00F605A6" w:rsidRDefault="00F605A6" w:rsidP="00F605A6">
      <w:pPr>
        <w:numPr>
          <w:ilvl w:val="0"/>
          <w:numId w:val="24"/>
        </w:numPr>
        <w:spacing w:after="160" w:line="259" w:lineRule="auto"/>
        <w:contextualSpacing/>
        <w:rPr>
          <w:rFonts w:ascii="Calibri" w:eastAsia="Calibri" w:hAnsi="Calibri" w:cs="Calibri"/>
        </w:rPr>
      </w:pPr>
      <w:r>
        <w:rPr>
          <w:rFonts w:ascii="Calibri" w:eastAsia="Calibri" w:hAnsi="Calibri" w:cs="Calibri"/>
        </w:rPr>
        <w:t>Do you expect students to infer potential opportunities based on knowledge of the threat(s) or are you directing them to specific sources?</w:t>
      </w:r>
    </w:p>
    <w:p w:rsidR="00F605A6" w:rsidRDefault="00F605A6" w:rsidP="00F605A6">
      <w:pPr>
        <w:numPr>
          <w:ilvl w:val="0"/>
          <w:numId w:val="24"/>
        </w:numPr>
        <w:spacing w:after="160" w:line="259" w:lineRule="auto"/>
        <w:contextualSpacing/>
        <w:rPr>
          <w:rFonts w:ascii="Calibri" w:eastAsia="Calibri" w:hAnsi="Calibri" w:cs="Calibri"/>
        </w:rPr>
      </w:pPr>
      <w:r>
        <w:rPr>
          <w:rFonts w:ascii="Calibri" w:eastAsia="Calibri" w:hAnsi="Calibri" w:cs="Calibri"/>
        </w:rPr>
        <w:t xml:space="preserve">Do you expect students to provide evidence of the significance of the threat or threats? </w:t>
      </w:r>
    </w:p>
    <w:p w:rsidR="00F605A6" w:rsidRDefault="00F605A6" w:rsidP="00F605A6">
      <w:pPr>
        <w:spacing w:after="160" w:line="259" w:lineRule="auto"/>
        <w:rPr>
          <w:rFonts w:ascii="Calibri" w:eastAsia="Calibri" w:hAnsi="Calibri" w:cs="Calibri"/>
        </w:rPr>
      </w:pPr>
      <w:r>
        <w:rPr>
          <w:rFonts w:ascii="Calibri" w:eastAsia="Calibri" w:hAnsi="Calibri" w:cs="Calibri"/>
          <w:b/>
        </w:rPr>
        <w:t xml:space="preserve">Interconnectedness: </w:t>
      </w:r>
      <w:r>
        <w:rPr>
          <w:rFonts w:ascii="Calibri" w:eastAsia="Calibri" w:hAnsi="Calibri" w:cs="Calibri"/>
        </w:rPr>
        <w:t>Articulates the interconnectedness between economic well-being, social equity, and environmental quality; provides supporting examples/evidence</w:t>
      </w:r>
    </w:p>
    <w:p w:rsidR="00F605A6" w:rsidRDefault="00F605A6" w:rsidP="00F605A6">
      <w:pPr>
        <w:numPr>
          <w:ilvl w:val="0"/>
          <w:numId w:val="26"/>
        </w:numPr>
        <w:spacing w:after="160" w:line="259" w:lineRule="auto"/>
        <w:contextualSpacing/>
        <w:rPr>
          <w:rFonts w:ascii="Calibri" w:eastAsia="Calibri" w:hAnsi="Calibri" w:cs="Calibri"/>
        </w:rPr>
      </w:pPr>
      <w:r>
        <w:rPr>
          <w:rFonts w:ascii="Calibri" w:eastAsia="Calibri" w:hAnsi="Calibri" w:cs="Calibri"/>
        </w:rPr>
        <w:t>Do you require that the student use visuals (e.g. schematics) that show interconnections?</w:t>
      </w:r>
    </w:p>
    <w:p w:rsidR="00F605A6" w:rsidRDefault="00F605A6" w:rsidP="00F605A6">
      <w:pPr>
        <w:numPr>
          <w:ilvl w:val="0"/>
          <w:numId w:val="26"/>
        </w:numPr>
        <w:spacing w:after="160" w:line="259" w:lineRule="auto"/>
        <w:contextualSpacing/>
        <w:rPr>
          <w:rFonts w:ascii="Calibri" w:eastAsia="Calibri" w:hAnsi="Calibri" w:cs="Calibri"/>
        </w:rPr>
      </w:pPr>
      <w:r>
        <w:rPr>
          <w:rFonts w:ascii="Calibri" w:eastAsia="Calibri" w:hAnsi="Calibri" w:cs="Calibri"/>
        </w:rPr>
        <w:t>Do you provide guidance for the creation or interpretation of visuals that show interconnections?</w:t>
      </w:r>
    </w:p>
    <w:p w:rsidR="00F605A6" w:rsidRDefault="00F605A6" w:rsidP="00F605A6">
      <w:pPr>
        <w:numPr>
          <w:ilvl w:val="0"/>
          <w:numId w:val="26"/>
        </w:numPr>
        <w:spacing w:after="160" w:line="259" w:lineRule="auto"/>
        <w:contextualSpacing/>
        <w:rPr>
          <w:rFonts w:ascii="Calibri" w:eastAsia="Calibri" w:hAnsi="Calibri" w:cs="Calibri"/>
        </w:rPr>
      </w:pPr>
      <w:r>
        <w:rPr>
          <w:rFonts w:ascii="Calibri" w:eastAsia="Calibri" w:hAnsi="Calibri" w:cs="Calibri"/>
        </w:rPr>
        <w:t xml:space="preserve">Do you explicitly ask for interconnections between all three components? </w:t>
      </w:r>
    </w:p>
    <w:p w:rsidR="00F605A6" w:rsidRDefault="00F605A6" w:rsidP="00F605A6">
      <w:pPr>
        <w:spacing w:after="160" w:line="259" w:lineRule="auto"/>
        <w:rPr>
          <w:rFonts w:ascii="Calibri" w:eastAsia="Calibri" w:hAnsi="Calibri" w:cs="Calibri"/>
        </w:rPr>
      </w:pPr>
      <w:r>
        <w:rPr>
          <w:rFonts w:ascii="Calibri" w:eastAsia="Calibri" w:hAnsi="Calibri" w:cs="Calibri"/>
          <w:b/>
        </w:rPr>
        <w:t xml:space="preserve">The Science: </w:t>
      </w:r>
      <w:r>
        <w:rPr>
          <w:rFonts w:ascii="Calibri" w:eastAsia="Calibri" w:hAnsi="Calibri" w:cs="Calibri"/>
        </w:rPr>
        <w:t>Applies systems-thinking / scientific concepts to describe how interactions between humans and natural systems affect sustainability; provides supporting examples/evidence</w:t>
      </w:r>
    </w:p>
    <w:p w:rsidR="00F605A6" w:rsidRDefault="00F605A6" w:rsidP="00F605A6">
      <w:pPr>
        <w:numPr>
          <w:ilvl w:val="0"/>
          <w:numId w:val="23"/>
        </w:numPr>
        <w:spacing w:after="160" w:line="259" w:lineRule="auto"/>
        <w:contextualSpacing/>
        <w:rPr>
          <w:rFonts w:ascii="Calibri" w:eastAsia="Calibri" w:hAnsi="Calibri" w:cs="Calibri"/>
        </w:rPr>
      </w:pPr>
      <w:r>
        <w:rPr>
          <w:rFonts w:ascii="Calibri" w:eastAsia="Calibri" w:hAnsi="Calibri" w:cs="Calibri"/>
        </w:rPr>
        <w:t>Do you provide examples / instruction on use or interpretation of visuals / graphics?</w:t>
      </w:r>
    </w:p>
    <w:p w:rsidR="00F605A6" w:rsidRDefault="00F605A6" w:rsidP="00F605A6">
      <w:pPr>
        <w:numPr>
          <w:ilvl w:val="0"/>
          <w:numId w:val="23"/>
        </w:numPr>
        <w:spacing w:after="160" w:line="259" w:lineRule="auto"/>
        <w:contextualSpacing/>
        <w:rPr>
          <w:rFonts w:ascii="Calibri" w:eastAsia="Calibri" w:hAnsi="Calibri" w:cs="Calibri"/>
        </w:rPr>
      </w:pPr>
      <w:r>
        <w:rPr>
          <w:rFonts w:ascii="Calibri" w:eastAsia="Calibri" w:hAnsi="Calibri" w:cs="Calibri"/>
        </w:rPr>
        <w:t xml:space="preserve">Do you expect the student to identify or apply systems-thinking / relevant scientific methods in answering </w:t>
      </w:r>
      <w:proofErr w:type="gramStart"/>
      <w:r>
        <w:rPr>
          <w:rFonts w:ascii="Calibri" w:eastAsia="Calibri" w:hAnsi="Calibri" w:cs="Calibri"/>
        </w:rPr>
        <w:t>a questions</w:t>
      </w:r>
      <w:proofErr w:type="gramEnd"/>
      <w:r>
        <w:rPr>
          <w:rFonts w:ascii="Calibri" w:eastAsia="Calibri" w:hAnsi="Calibri" w:cs="Calibri"/>
        </w:rPr>
        <w:t xml:space="preserve"> (e.g. models, experimental evidence, </w:t>
      </w:r>
      <w:proofErr w:type="spellStart"/>
      <w:r>
        <w:rPr>
          <w:rFonts w:ascii="Calibri" w:eastAsia="Calibri" w:hAnsi="Calibri" w:cs="Calibri"/>
        </w:rPr>
        <w:t>etc</w:t>
      </w:r>
      <w:proofErr w:type="spellEnd"/>
      <w:r>
        <w:rPr>
          <w:rFonts w:ascii="Calibri" w:eastAsia="Calibri" w:hAnsi="Calibri" w:cs="Calibri"/>
        </w:rPr>
        <w:t>)?</w:t>
      </w:r>
    </w:p>
    <w:p w:rsidR="00F605A6" w:rsidRDefault="00F605A6" w:rsidP="00F605A6">
      <w:pPr>
        <w:numPr>
          <w:ilvl w:val="0"/>
          <w:numId w:val="23"/>
        </w:numPr>
        <w:spacing w:after="160" w:line="259" w:lineRule="auto"/>
        <w:contextualSpacing/>
        <w:rPr>
          <w:rFonts w:ascii="Calibri" w:eastAsia="Calibri" w:hAnsi="Calibri" w:cs="Calibri"/>
        </w:rPr>
      </w:pPr>
      <w:r>
        <w:rPr>
          <w:rFonts w:ascii="Calibri" w:eastAsia="Calibri" w:hAnsi="Calibri" w:cs="Calibri"/>
        </w:rPr>
        <w:t>Do you tell the student where to find data and how you expect them to use it?</w:t>
      </w:r>
    </w:p>
    <w:p w:rsidR="00F605A6" w:rsidRDefault="00F605A6" w:rsidP="00F605A6">
      <w:pPr>
        <w:numPr>
          <w:ilvl w:val="0"/>
          <w:numId w:val="23"/>
        </w:numPr>
        <w:spacing w:after="160" w:line="259" w:lineRule="auto"/>
        <w:contextualSpacing/>
        <w:rPr>
          <w:rFonts w:ascii="Calibri" w:eastAsia="Calibri" w:hAnsi="Calibri" w:cs="Calibri"/>
        </w:rPr>
      </w:pPr>
      <w:r>
        <w:rPr>
          <w:rFonts w:ascii="Calibri" w:eastAsia="Calibri" w:hAnsi="Calibri" w:cs="Calibri"/>
        </w:rPr>
        <w:t>Do you require the student to articulate or interpret the connection between the science and the course or discipline?</w:t>
      </w:r>
    </w:p>
    <w:p w:rsidR="00F605A6" w:rsidRDefault="00F605A6" w:rsidP="00F605A6">
      <w:pPr>
        <w:spacing w:after="160" w:line="259" w:lineRule="auto"/>
        <w:rPr>
          <w:rFonts w:ascii="Calibri" w:eastAsia="Calibri" w:hAnsi="Calibri" w:cs="Calibri"/>
        </w:rPr>
      </w:pPr>
      <w:r>
        <w:rPr>
          <w:rFonts w:ascii="Calibri" w:eastAsia="Calibri" w:hAnsi="Calibri" w:cs="Calibri"/>
          <w:b/>
        </w:rPr>
        <w:t xml:space="preserve">Social Factors: </w:t>
      </w:r>
      <w:r>
        <w:rPr>
          <w:rFonts w:ascii="Calibri" w:eastAsia="Calibri" w:hAnsi="Calibri" w:cs="Calibri"/>
        </w:rPr>
        <w:t>Analyzes and explains how social factors (e.g. historic/political/cultural) affect sustainability from different stakeholder perspectives; provid</w:t>
      </w:r>
      <w:r w:rsidR="009D3C27">
        <w:rPr>
          <w:rFonts w:ascii="Calibri" w:eastAsia="Calibri" w:hAnsi="Calibri" w:cs="Calibri"/>
        </w:rPr>
        <w:t>es supporting examples/evidence.</w:t>
      </w:r>
    </w:p>
    <w:p w:rsidR="00F605A6" w:rsidRDefault="00F605A6" w:rsidP="00F605A6">
      <w:pPr>
        <w:numPr>
          <w:ilvl w:val="0"/>
          <w:numId w:val="27"/>
        </w:numPr>
        <w:spacing w:after="160" w:line="259" w:lineRule="auto"/>
        <w:contextualSpacing/>
        <w:rPr>
          <w:rFonts w:ascii="Calibri" w:eastAsia="Calibri" w:hAnsi="Calibri" w:cs="Calibri"/>
        </w:rPr>
      </w:pPr>
      <w:r>
        <w:rPr>
          <w:rFonts w:ascii="Calibri" w:eastAsia="Calibri" w:hAnsi="Calibri" w:cs="Calibri"/>
        </w:rPr>
        <w:t>Do you ask the student to identify the relevant stakeholders and to identify their varying perspectives?</w:t>
      </w:r>
    </w:p>
    <w:p w:rsidR="00F605A6" w:rsidRDefault="00F605A6" w:rsidP="00F605A6">
      <w:pPr>
        <w:numPr>
          <w:ilvl w:val="0"/>
          <w:numId w:val="27"/>
        </w:numPr>
        <w:spacing w:after="160" w:line="259" w:lineRule="auto"/>
        <w:contextualSpacing/>
        <w:rPr>
          <w:rFonts w:ascii="Calibri" w:eastAsia="Calibri" w:hAnsi="Calibri" w:cs="Calibri"/>
        </w:rPr>
      </w:pPr>
      <w:r>
        <w:rPr>
          <w:rFonts w:ascii="Calibri" w:eastAsia="Calibri" w:hAnsi="Calibri" w:cs="Calibri"/>
        </w:rPr>
        <w:t>Do you ask the student to acknowledge or analyze their own perspective relative to the range of stakeholder perspectives?</w:t>
      </w:r>
    </w:p>
    <w:p w:rsidR="00F605A6" w:rsidRDefault="00F605A6" w:rsidP="00F605A6">
      <w:pPr>
        <w:numPr>
          <w:ilvl w:val="0"/>
          <w:numId w:val="27"/>
        </w:numPr>
        <w:spacing w:after="160" w:line="259" w:lineRule="auto"/>
        <w:contextualSpacing/>
        <w:rPr>
          <w:rFonts w:ascii="Calibri" w:eastAsia="Calibri" w:hAnsi="Calibri" w:cs="Calibri"/>
        </w:rPr>
      </w:pPr>
      <w:r>
        <w:rPr>
          <w:rFonts w:ascii="Calibri" w:eastAsia="Calibri" w:hAnsi="Calibri" w:cs="Calibri"/>
        </w:rPr>
        <w:t xml:space="preserve">Do you identify specific information sources? </w:t>
      </w:r>
    </w:p>
    <w:p w:rsidR="00F605A6" w:rsidRDefault="00F605A6" w:rsidP="00F605A6">
      <w:pPr>
        <w:numPr>
          <w:ilvl w:val="0"/>
          <w:numId w:val="27"/>
        </w:numPr>
        <w:spacing w:after="160" w:line="259" w:lineRule="auto"/>
        <w:contextualSpacing/>
        <w:rPr>
          <w:rFonts w:ascii="Calibri" w:eastAsia="Calibri" w:hAnsi="Calibri" w:cs="Calibri"/>
        </w:rPr>
      </w:pPr>
      <w:r>
        <w:rPr>
          <w:rFonts w:ascii="Calibri" w:eastAsia="Calibri" w:hAnsi="Calibri" w:cs="Calibri"/>
        </w:rPr>
        <w:t>Do you specify the social context (e.g. historic/political/cultural)?</w:t>
      </w:r>
    </w:p>
    <w:p w:rsidR="00F605A6" w:rsidRDefault="00F605A6" w:rsidP="00F605A6">
      <w:pPr>
        <w:spacing w:after="160" w:line="259" w:lineRule="auto"/>
        <w:rPr>
          <w:rFonts w:ascii="Calibri" w:eastAsia="Calibri" w:hAnsi="Calibri" w:cs="Calibri"/>
        </w:rPr>
      </w:pPr>
      <w:r>
        <w:rPr>
          <w:rFonts w:ascii="Calibri" w:eastAsia="Calibri" w:hAnsi="Calibri" w:cs="Calibri"/>
          <w:b/>
        </w:rPr>
        <w:t>Agency</w:t>
      </w:r>
      <w:r>
        <w:rPr>
          <w:rFonts w:ascii="Calibri" w:eastAsia="Calibri" w:hAnsi="Calibri" w:cs="Calibri"/>
        </w:rPr>
        <w:t>: Identifies and describes individual and collective means to address one or more major sustainability issues</w:t>
      </w:r>
    </w:p>
    <w:p w:rsidR="00F605A6" w:rsidRDefault="00F605A6" w:rsidP="00F605A6">
      <w:pPr>
        <w:numPr>
          <w:ilvl w:val="0"/>
          <w:numId w:val="25"/>
        </w:numPr>
        <w:spacing w:after="160" w:line="259" w:lineRule="auto"/>
        <w:contextualSpacing/>
        <w:rPr>
          <w:rFonts w:ascii="Calibri" w:eastAsia="Calibri" w:hAnsi="Calibri" w:cs="Calibri"/>
        </w:rPr>
      </w:pPr>
      <w:r>
        <w:rPr>
          <w:rFonts w:ascii="Calibri" w:eastAsia="Calibri" w:hAnsi="Calibri" w:cs="Calibri"/>
        </w:rPr>
        <w:t>Do you define the collective (</w:t>
      </w:r>
      <w:proofErr w:type="spellStart"/>
      <w:r>
        <w:rPr>
          <w:rFonts w:ascii="Calibri" w:eastAsia="Calibri" w:hAnsi="Calibri" w:cs="Calibri"/>
        </w:rPr>
        <w:t>e.g</w:t>
      </w:r>
      <w:proofErr w:type="spellEnd"/>
      <w:r>
        <w:rPr>
          <w:rFonts w:ascii="Calibri" w:eastAsia="Calibri" w:hAnsi="Calibri" w:cs="Calibri"/>
        </w:rPr>
        <w:t xml:space="preserve"> national, international, </w:t>
      </w:r>
      <w:proofErr w:type="gramStart"/>
      <w:r>
        <w:rPr>
          <w:rFonts w:ascii="Calibri" w:eastAsia="Calibri" w:hAnsi="Calibri" w:cs="Calibri"/>
        </w:rPr>
        <w:t>community</w:t>
      </w:r>
      <w:proofErr w:type="gramEnd"/>
      <w:r>
        <w:rPr>
          <w:rFonts w:ascii="Calibri" w:eastAsia="Calibri" w:hAnsi="Calibri" w:cs="Calibri"/>
        </w:rPr>
        <w:t>, tribal)?</w:t>
      </w:r>
    </w:p>
    <w:p w:rsidR="00F605A6" w:rsidRDefault="00F605A6" w:rsidP="00F605A6">
      <w:pPr>
        <w:numPr>
          <w:ilvl w:val="0"/>
          <w:numId w:val="25"/>
        </w:numPr>
        <w:spacing w:after="160" w:line="259" w:lineRule="auto"/>
        <w:contextualSpacing/>
        <w:rPr>
          <w:rFonts w:ascii="Calibri" w:eastAsia="Calibri" w:hAnsi="Calibri" w:cs="Calibri"/>
        </w:rPr>
      </w:pPr>
      <w:r>
        <w:rPr>
          <w:rFonts w:ascii="Calibri" w:eastAsia="Calibri" w:hAnsi="Calibri" w:cs="Calibri"/>
        </w:rPr>
        <w:t xml:space="preserve">Do you define the individual (e.g., own-self, a person, </w:t>
      </w:r>
      <w:proofErr w:type="gramStart"/>
      <w:r>
        <w:rPr>
          <w:rFonts w:ascii="Calibri" w:eastAsia="Calibri" w:hAnsi="Calibri" w:cs="Calibri"/>
        </w:rPr>
        <w:t>a</w:t>
      </w:r>
      <w:proofErr w:type="gramEnd"/>
      <w:r>
        <w:rPr>
          <w:rFonts w:ascii="Calibri" w:eastAsia="Calibri" w:hAnsi="Calibri" w:cs="Calibri"/>
        </w:rPr>
        <w:t xml:space="preserve"> person living where?)</w:t>
      </w:r>
    </w:p>
    <w:p w:rsidR="00F605A6" w:rsidRDefault="00F605A6" w:rsidP="00F605A6">
      <w:pPr>
        <w:numPr>
          <w:ilvl w:val="0"/>
          <w:numId w:val="25"/>
        </w:numPr>
        <w:spacing w:after="160" w:line="259" w:lineRule="auto"/>
        <w:contextualSpacing/>
        <w:rPr>
          <w:rFonts w:ascii="Calibri" w:eastAsia="Calibri" w:hAnsi="Calibri" w:cs="Calibri"/>
        </w:rPr>
      </w:pPr>
      <w:r>
        <w:rPr>
          <w:rFonts w:ascii="Calibri" w:eastAsia="Calibri" w:hAnsi="Calibri" w:cs="Calibri"/>
        </w:rPr>
        <w:t>Do you provide guidance on identifying more or less significant means?</w:t>
      </w:r>
    </w:p>
    <w:p w:rsidR="00F605A6" w:rsidRDefault="00F605A6" w:rsidP="00F605A6">
      <w:pPr>
        <w:numPr>
          <w:ilvl w:val="0"/>
          <w:numId w:val="25"/>
        </w:numPr>
        <w:spacing w:after="160" w:line="259" w:lineRule="auto"/>
        <w:contextualSpacing/>
        <w:rPr>
          <w:rFonts w:ascii="Calibri" w:eastAsia="Calibri" w:hAnsi="Calibri" w:cs="Calibri"/>
        </w:rPr>
      </w:pPr>
      <w:r>
        <w:rPr>
          <w:rFonts w:ascii="Calibri" w:eastAsia="Calibri" w:hAnsi="Calibri" w:cs="Calibri"/>
        </w:rPr>
        <w:t>Do you identify the ‘means’ (</w:t>
      </w:r>
      <w:proofErr w:type="spellStart"/>
      <w:r>
        <w:rPr>
          <w:rFonts w:ascii="Calibri" w:eastAsia="Calibri" w:hAnsi="Calibri" w:cs="Calibri"/>
        </w:rPr>
        <w:t>e.g</w:t>
      </w:r>
      <w:proofErr w:type="spellEnd"/>
      <w:r>
        <w:rPr>
          <w:rFonts w:ascii="Calibri" w:eastAsia="Calibri" w:hAnsi="Calibri" w:cs="Calibri"/>
        </w:rPr>
        <w:t xml:space="preserve"> law, policy, international agreements, community action, </w:t>
      </w:r>
      <w:proofErr w:type="gramStart"/>
      <w:r>
        <w:rPr>
          <w:rFonts w:ascii="Calibri" w:eastAsia="Calibri" w:hAnsi="Calibri" w:cs="Calibri"/>
        </w:rPr>
        <w:t>civic</w:t>
      </w:r>
      <w:proofErr w:type="gramEnd"/>
      <w:r>
        <w:rPr>
          <w:rFonts w:ascii="Calibri" w:eastAsia="Calibri" w:hAnsi="Calibri" w:cs="Calibri"/>
        </w:rPr>
        <w:t xml:space="preserve"> engagement)?</w:t>
      </w:r>
    </w:p>
    <w:p w:rsidR="00B678BC" w:rsidRDefault="00B678BC" w:rsidP="00B678BC">
      <w:pPr>
        <w:rPr>
          <w:rFonts w:asciiTheme="minorHAnsi" w:hAnsiTheme="minorHAnsi" w:cstheme="minorHAnsi"/>
        </w:rPr>
      </w:pPr>
    </w:p>
    <w:p w:rsidR="00B678BC" w:rsidRPr="00B678BC" w:rsidRDefault="00B678BC" w:rsidP="00B678BC">
      <w:pPr>
        <w:rPr>
          <w:rFonts w:asciiTheme="minorHAnsi" w:hAnsiTheme="minorHAnsi" w:cstheme="minorHAnsi"/>
        </w:rPr>
      </w:pPr>
    </w:p>
    <w:p w:rsidR="00B678BC" w:rsidRPr="00B678BC" w:rsidRDefault="00B678BC" w:rsidP="00B678BC">
      <w:pPr>
        <w:rPr>
          <w:rFonts w:asciiTheme="minorHAnsi" w:hAnsiTheme="minorHAnsi" w:cstheme="minorHAnsi"/>
        </w:rPr>
      </w:pPr>
    </w:p>
    <w:p w:rsidR="00B678BC" w:rsidRPr="00B678BC" w:rsidRDefault="00B678BC" w:rsidP="00B678BC">
      <w:pPr>
        <w:rPr>
          <w:rFonts w:asciiTheme="minorHAnsi" w:hAnsiTheme="minorHAnsi" w:cstheme="minorHAnsi"/>
        </w:rPr>
      </w:pPr>
    </w:p>
    <w:p w:rsidR="00B678BC" w:rsidRPr="00B678BC" w:rsidRDefault="00B678BC" w:rsidP="00B678BC">
      <w:pPr>
        <w:rPr>
          <w:rFonts w:asciiTheme="minorHAnsi" w:hAnsiTheme="minorHAnsi" w:cstheme="minorHAnsi"/>
        </w:rPr>
      </w:pPr>
    </w:p>
    <w:p w:rsidR="00B678BC" w:rsidRPr="00B678BC" w:rsidRDefault="00B678BC">
      <w:pPr>
        <w:rPr>
          <w:rFonts w:asciiTheme="minorHAnsi" w:hAnsiTheme="minorHAnsi" w:cstheme="minorHAnsi"/>
          <w:b/>
        </w:rPr>
      </w:pPr>
    </w:p>
    <w:sectPr w:rsidR="00B678BC" w:rsidRPr="00B678BC" w:rsidSect="00581ED5">
      <w:footerReference w:type="default" r:id="rId7"/>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839" w:rsidRDefault="00624839" w:rsidP="00562428">
      <w:pPr>
        <w:spacing w:line="240" w:lineRule="auto"/>
      </w:pPr>
      <w:r>
        <w:separator/>
      </w:r>
    </w:p>
  </w:endnote>
  <w:endnote w:type="continuationSeparator" w:id="0">
    <w:p w:rsidR="00624839" w:rsidRDefault="00624839" w:rsidP="00562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365562"/>
      <w:docPartObj>
        <w:docPartGallery w:val="Page Numbers (Bottom of Page)"/>
        <w:docPartUnique/>
      </w:docPartObj>
    </w:sdtPr>
    <w:sdtEndPr>
      <w:rPr>
        <w:rFonts w:asciiTheme="majorHAnsi" w:hAnsiTheme="majorHAnsi"/>
        <w:noProof/>
        <w:sz w:val="20"/>
        <w:szCs w:val="20"/>
      </w:rPr>
    </w:sdtEndPr>
    <w:sdtContent>
      <w:p w:rsidR="00562428" w:rsidRPr="00562428" w:rsidRDefault="00562428">
        <w:pPr>
          <w:pStyle w:val="Footer"/>
          <w:jc w:val="center"/>
          <w:rPr>
            <w:rFonts w:asciiTheme="majorHAnsi" w:hAnsiTheme="majorHAnsi"/>
            <w:sz w:val="20"/>
            <w:szCs w:val="20"/>
          </w:rPr>
        </w:pPr>
        <w:r w:rsidRPr="00562428">
          <w:rPr>
            <w:rFonts w:asciiTheme="majorHAnsi" w:hAnsiTheme="majorHAnsi"/>
            <w:sz w:val="20"/>
            <w:szCs w:val="20"/>
          </w:rPr>
          <w:fldChar w:fldCharType="begin"/>
        </w:r>
        <w:r w:rsidRPr="00562428">
          <w:rPr>
            <w:rFonts w:asciiTheme="majorHAnsi" w:hAnsiTheme="majorHAnsi"/>
            <w:sz w:val="20"/>
            <w:szCs w:val="20"/>
          </w:rPr>
          <w:instrText xml:space="preserve"> PAGE   \* MERGEFORMAT </w:instrText>
        </w:r>
        <w:r w:rsidRPr="00562428">
          <w:rPr>
            <w:rFonts w:asciiTheme="majorHAnsi" w:hAnsiTheme="majorHAnsi"/>
            <w:sz w:val="20"/>
            <w:szCs w:val="20"/>
          </w:rPr>
          <w:fldChar w:fldCharType="separate"/>
        </w:r>
        <w:r w:rsidR="00F10449">
          <w:rPr>
            <w:rFonts w:asciiTheme="majorHAnsi" w:hAnsiTheme="majorHAnsi"/>
            <w:noProof/>
            <w:sz w:val="20"/>
            <w:szCs w:val="20"/>
          </w:rPr>
          <w:t>3</w:t>
        </w:r>
        <w:r w:rsidRPr="00562428">
          <w:rPr>
            <w:rFonts w:asciiTheme="majorHAnsi" w:hAnsiTheme="majorHAnsi"/>
            <w:noProof/>
            <w:sz w:val="20"/>
            <w:szCs w:val="20"/>
          </w:rPr>
          <w:fldChar w:fldCharType="end"/>
        </w:r>
      </w:p>
    </w:sdtContent>
  </w:sdt>
  <w:p w:rsidR="00562428" w:rsidRDefault="00562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839" w:rsidRDefault="00624839" w:rsidP="00562428">
      <w:pPr>
        <w:spacing w:line="240" w:lineRule="auto"/>
      </w:pPr>
      <w:r>
        <w:separator/>
      </w:r>
    </w:p>
  </w:footnote>
  <w:footnote w:type="continuationSeparator" w:id="0">
    <w:p w:rsidR="00624839" w:rsidRDefault="00624839" w:rsidP="005624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99F"/>
    <w:multiLevelType w:val="hybridMultilevel"/>
    <w:tmpl w:val="74BCEED2"/>
    <w:lvl w:ilvl="0" w:tplc="78388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8766B"/>
    <w:multiLevelType w:val="multilevel"/>
    <w:tmpl w:val="76B80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8609D4"/>
    <w:multiLevelType w:val="hybridMultilevel"/>
    <w:tmpl w:val="9E2EE67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E960D4"/>
    <w:multiLevelType w:val="hybridMultilevel"/>
    <w:tmpl w:val="BFD60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518E6"/>
    <w:multiLevelType w:val="multilevel"/>
    <w:tmpl w:val="2E8038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5AD4CDB"/>
    <w:multiLevelType w:val="hybridMultilevel"/>
    <w:tmpl w:val="940E8164"/>
    <w:lvl w:ilvl="0" w:tplc="5CFEF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D1461"/>
    <w:multiLevelType w:val="multilevel"/>
    <w:tmpl w:val="0AFE1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9B7B6A"/>
    <w:multiLevelType w:val="hybridMultilevel"/>
    <w:tmpl w:val="248A45D0"/>
    <w:lvl w:ilvl="0" w:tplc="CDE0CAC0">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333065"/>
    <w:multiLevelType w:val="multilevel"/>
    <w:tmpl w:val="2E80384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9" w15:restartNumberingAfterBreak="0">
    <w:nsid w:val="2F3F381B"/>
    <w:multiLevelType w:val="hybridMultilevel"/>
    <w:tmpl w:val="7DE2BFFE"/>
    <w:lvl w:ilvl="0" w:tplc="CBD897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B6F04"/>
    <w:multiLevelType w:val="hybridMultilevel"/>
    <w:tmpl w:val="6FF48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DE5489"/>
    <w:multiLevelType w:val="multilevel"/>
    <w:tmpl w:val="962A3F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77710D"/>
    <w:multiLevelType w:val="hybridMultilevel"/>
    <w:tmpl w:val="3E76AA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7815AE"/>
    <w:multiLevelType w:val="hybridMultilevel"/>
    <w:tmpl w:val="B16AD5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DB1611"/>
    <w:multiLevelType w:val="multilevel"/>
    <w:tmpl w:val="6AA4B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8EE18C4"/>
    <w:multiLevelType w:val="multilevel"/>
    <w:tmpl w:val="79401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231667C"/>
    <w:multiLevelType w:val="hybridMultilevel"/>
    <w:tmpl w:val="01C43B30"/>
    <w:lvl w:ilvl="0" w:tplc="78388944">
      <w:start w:val="1"/>
      <w:numFmt w:val="decimal"/>
      <w:lvlText w:val="%1."/>
      <w:lvlJc w:val="left"/>
      <w:pPr>
        <w:ind w:left="36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15:restartNumberingAfterBreak="0">
    <w:nsid w:val="53B80D07"/>
    <w:multiLevelType w:val="multilevel"/>
    <w:tmpl w:val="075A7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B1D3E7F"/>
    <w:multiLevelType w:val="hybridMultilevel"/>
    <w:tmpl w:val="A67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65296"/>
    <w:multiLevelType w:val="hybridMultilevel"/>
    <w:tmpl w:val="01B86BC4"/>
    <w:lvl w:ilvl="0" w:tplc="7838894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7376E"/>
    <w:multiLevelType w:val="hybridMultilevel"/>
    <w:tmpl w:val="6EC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36C28"/>
    <w:multiLevelType w:val="hybridMultilevel"/>
    <w:tmpl w:val="7D0237BE"/>
    <w:lvl w:ilvl="0" w:tplc="2A94F592">
      <w:start w:val="4"/>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60A13A30"/>
    <w:multiLevelType w:val="multilevel"/>
    <w:tmpl w:val="FEA25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51380A"/>
    <w:multiLevelType w:val="hybridMultilevel"/>
    <w:tmpl w:val="3C56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410FD"/>
    <w:multiLevelType w:val="multilevel"/>
    <w:tmpl w:val="DBA27F9E"/>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25" w15:restartNumberingAfterBreak="0">
    <w:nsid w:val="6ED234CF"/>
    <w:multiLevelType w:val="multilevel"/>
    <w:tmpl w:val="7222E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3723024"/>
    <w:multiLevelType w:val="multilevel"/>
    <w:tmpl w:val="2E8038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7B553E11"/>
    <w:multiLevelType w:val="hybridMultilevel"/>
    <w:tmpl w:val="61A8C188"/>
    <w:lvl w:ilvl="0" w:tplc="D3E23B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A0355"/>
    <w:multiLevelType w:val="hybridMultilevel"/>
    <w:tmpl w:val="E6829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4"/>
  </w:num>
  <w:num w:numId="4">
    <w:abstractNumId w:val="8"/>
  </w:num>
  <w:num w:numId="5">
    <w:abstractNumId w:val="18"/>
  </w:num>
  <w:num w:numId="6">
    <w:abstractNumId w:val="23"/>
  </w:num>
  <w:num w:numId="7">
    <w:abstractNumId w:val="10"/>
  </w:num>
  <w:num w:numId="8">
    <w:abstractNumId w:val="20"/>
  </w:num>
  <w:num w:numId="9">
    <w:abstractNumId w:val="11"/>
  </w:num>
  <w:num w:numId="10">
    <w:abstractNumId w:val="27"/>
  </w:num>
  <w:num w:numId="11">
    <w:abstractNumId w:val="7"/>
  </w:num>
  <w:num w:numId="12">
    <w:abstractNumId w:val="12"/>
  </w:num>
  <w:num w:numId="13">
    <w:abstractNumId w:val="2"/>
  </w:num>
  <w:num w:numId="14">
    <w:abstractNumId w:val="9"/>
  </w:num>
  <w:num w:numId="15">
    <w:abstractNumId w:val="5"/>
  </w:num>
  <w:num w:numId="16">
    <w:abstractNumId w:val="0"/>
  </w:num>
  <w:num w:numId="17">
    <w:abstractNumId w:val="16"/>
  </w:num>
  <w:num w:numId="18">
    <w:abstractNumId w:val="21"/>
  </w:num>
  <w:num w:numId="19">
    <w:abstractNumId w:val="19"/>
  </w:num>
  <w:num w:numId="20">
    <w:abstractNumId w:val="28"/>
  </w:num>
  <w:num w:numId="21">
    <w:abstractNumId w:val="3"/>
  </w:num>
  <w:num w:numId="22">
    <w:abstractNumId w:val="1"/>
  </w:num>
  <w:num w:numId="23">
    <w:abstractNumId w:val="6"/>
  </w:num>
  <w:num w:numId="24">
    <w:abstractNumId w:val="25"/>
  </w:num>
  <w:num w:numId="25">
    <w:abstractNumId w:val="22"/>
  </w:num>
  <w:num w:numId="26">
    <w:abstractNumId w:val="14"/>
  </w:num>
  <w:num w:numId="27">
    <w:abstractNumId w:val="17"/>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35"/>
    <w:rsid w:val="0002386E"/>
    <w:rsid w:val="00053597"/>
    <w:rsid w:val="00064182"/>
    <w:rsid w:val="00157BCC"/>
    <w:rsid w:val="0016736C"/>
    <w:rsid w:val="00176866"/>
    <w:rsid w:val="001A1A95"/>
    <w:rsid w:val="001C292A"/>
    <w:rsid w:val="001C6234"/>
    <w:rsid w:val="001D268C"/>
    <w:rsid w:val="002076D0"/>
    <w:rsid w:val="00244FEB"/>
    <w:rsid w:val="002910C1"/>
    <w:rsid w:val="002F4AE0"/>
    <w:rsid w:val="0039296F"/>
    <w:rsid w:val="003A1CCA"/>
    <w:rsid w:val="003F4610"/>
    <w:rsid w:val="0041387D"/>
    <w:rsid w:val="0042541C"/>
    <w:rsid w:val="00430EA9"/>
    <w:rsid w:val="00437FFD"/>
    <w:rsid w:val="00496CF7"/>
    <w:rsid w:val="004A0903"/>
    <w:rsid w:val="00501ABB"/>
    <w:rsid w:val="00543C73"/>
    <w:rsid w:val="00562428"/>
    <w:rsid w:val="00576865"/>
    <w:rsid w:val="00581ED5"/>
    <w:rsid w:val="005C6132"/>
    <w:rsid w:val="00606464"/>
    <w:rsid w:val="0061032E"/>
    <w:rsid w:val="00624839"/>
    <w:rsid w:val="0062484B"/>
    <w:rsid w:val="00665514"/>
    <w:rsid w:val="006E7BD8"/>
    <w:rsid w:val="00703CB2"/>
    <w:rsid w:val="00721A71"/>
    <w:rsid w:val="007507FD"/>
    <w:rsid w:val="007A500C"/>
    <w:rsid w:val="00850E1B"/>
    <w:rsid w:val="008706DA"/>
    <w:rsid w:val="00882135"/>
    <w:rsid w:val="008A1BBC"/>
    <w:rsid w:val="008A250C"/>
    <w:rsid w:val="008C59ED"/>
    <w:rsid w:val="009B2648"/>
    <w:rsid w:val="009C6A81"/>
    <w:rsid w:val="009D3C27"/>
    <w:rsid w:val="00A107A2"/>
    <w:rsid w:val="00A8431E"/>
    <w:rsid w:val="00A939EE"/>
    <w:rsid w:val="00B450C8"/>
    <w:rsid w:val="00B678BC"/>
    <w:rsid w:val="00BA2D9F"/>
    <w:rsid w:val="00BA5D08"/>
    <w:rsid w:val="00C8335A"/>
    <w:rsid w:val="00C86F69"/>
    <w:rsid w:val="00CA1400"/>
    <w:rsid w:val="00D14267"/>
    <w:rsid w:val="00D426FC"/>
    <w:rsid w:val="00D80911"/>
    <w:rsid w:val="00DB31C8"/>
    <w:rsid w:val="00DC4ADE"/>
    <w:rsid w:val="00DC574B"/>
    <w:rsid w:val="00DF3313"/>
    <w:rsid w:val="00E02D3C"/>
    <w:rsid w:val="00E23217"/>
    <w:rsid w:val="00E35261"/>
    <w:rsid w:val="00EC018F"/>
    <w:rsid w:val="00EF36F1"/>
    <w:rsid w:val="00EF7315"/>
    <w:rsid w:val="00F10449"/>
    <w:rsid w:val="00F605A6"/>
    <w:rsid w:val="00F72039"/>
    <w:rsid w:val="00FB493C"/>
    <w:rsid w:val="00FE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4DC1"/>
  <w15:docId w15:val="{DBECD964-6D8E-470F-8F00-4B1EC2BF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10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0C1"/>
    <w:rPr>
      <w:rFonts w:ascii="Tahoma" w:hAnsi="Tahoma" w:cs="Tahoma"/>
      <w:sz w:val="16"/>
      <w:szCs w:val="16"/>
    </w:rPr>
  </w:style>
  <w:style w:type="paragraph" w:styleId="ListParagraph">
    <w:name w:val="List Paragraph"/>
    <w:basedOn w:val="Normal"/>
    <w:uiPriority w:val="34"/>
    <w:qFormat/>
    <w:rsid w:val="00581ED5"/>
    <w:pPr>
      <w:ind w:left="720"/>
      <w:contextualSpacing/>
    </w:pPr>
  </w:style>
  <w:style w:type="table" w:styleId="TableGrid">
    <w:name w:val="Table Grid"/>
    <w:basedOn w:val="TableNormal"/>
    <w:uiPriority w:val="39"/>
    <w:rsid w:val="00581E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07F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562428"/>
    <w:pPr>
      <w:tabs>
        <w:tab w:val="center" w:pos="4680"/>
        <w:tab w:val="right" w:pos="9360"/>
      </w:tabs>
      <w:spacing w:line="240" w:lineRule="auto"/>
    </w:pPr>
  </w:style>
  <w:style w:type="character" w:customStyle="1" w:styleId="HeaderChar">
    <w:name w:val="Header Char"/>
    <w:basedOn w:val="DefaultParagraphFont"/>
    <w:link w:val="Header"/>
    <w:uiPriority w:val="99"/>
    <w:rsid w:val="00562428"/>
  </w:style>
  <w:style w:type="paragraph" w:styleId="Footer">
    <w:name w:val="footer"/>
    <w:basedOn w:val="Normal"/>
    <w:link w:val="FooterChar"/>
    <w:uiPriority w:val="99"/>
    <w:unhideWhenUsed/>
    <w:rsid w:val="00562428"/>
    <w:pPr>
      <w:tabs>
        <w:tab w:val="center" w:pos="4680"/>
        <w:tab w:val="right" w:pos="9360"/>
      </w:tabs>
      <w:spacing w:line="240" w:lineRule="auto"/>
    </w:pPr>
  </w:style>
  <w:style w:type="character" w:customStyle="1" w:styleId="FooterChar">
    <w:name w:val="Footer Char"/>
    <w:basedOn w:val="DefaultParagraphFont"/>
    <w:link w:val="Footer"/>
    <w:uiPriority w:val="99"/>
    <w:rsid w:val="00562428"/>
  </w:style>
  <w:style w:type="paragraph" w:customStyle="1" w:styleId="m922225227241281618gmail-msolistparagraph">
    <w:name w:val="m_922225227241281618gmail-msolistparagraph"/>
    <w:basedOn w:val="Normal"/>
    <w:rsid w:val="00A107A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59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Stein</dc:creator>
  <cp:lastModifiedBy>Julie Stein</cp:lastModifiedBy>
  <cp:revision>7</cp:revision>
  <cp:lastPrinted>2018-10-22T21:02:00Z</cp:lastPrinted>
  <dcterms:created xsi:type="dcterms:W3CDTF">2018-10-19T17:37:00Z</dcterms:created>
  <dcterms:modified xsi:type="dcterms:W3CDTF">2019-06-12T22:36:00Z</dcterms:modified>
</cp:coreProperties>
</file>