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14:paraId="07ECFB43" w14:textId="77777777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14:paraId="185E761D" w14:textId="77777777"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14:paraId="7AE5E810" w14:textId="77777777"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1E59F0C" wp14:editId="511351F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507AE6" w:rsidRPr="00953D46">
              <w:rPr>
                <w:color w:val="800000"/>
                <w:sz w:val="48"/>
                <w:szCs w:val="48"/>
              </w:rPr>
              <w:t>MAJOR:  SOCIOLOGY, B.A.</w:t>
            </w:r>
          </w:p>
          <w:p w14:paraId="610495A0" w14:textId="77777777"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14:paraId="296FEE8A" w14:textId="77777777"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14:paraId="461EFCA0" w14:textId="77777777"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14:paraId="2DCE4D75" w14:textId="77777777" w:rsidR="00272369" w:rsidRPr="00272369" w:rsidRDefault="00F0699C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</w:t>
      </w:r>
      <w:r w:rsidR="00507AE6">
        <w:rPr>
          <w:color w:val="800000"/>
          <w:sz w:val="24"/>
          <w:szCs w:val="24"/>
        </w:rPr>
        <w:t>5</w:t>
      </w:r>
    </w:p>
    <w:tbl>
      <w:tblPr>
        <w:tblStyle w:val="MediumList1-Accent2"/>
        <w:tblpPr w:leftFromText="180" w:rightFromText="180" w:vertAnchor="text" w:horzAnchor="page" w:tblpX="1449" w:tblpY="189"/>
        <w:tblW w:w="9378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2718"/>
        <w:gridCol w:w="6660"/>
      </w:tblGrid>
      <w:tr w:rsidR="00BB7A52" w:rsidRPr="002151FA" w14:paraId="1DA06882" w14:textId="77777777" w:rsidTr="00BB7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8" w:space="0" w:color="C0504D" w:themeColor="accent2"/>
            </w:tcBorders>
            <w:shd w:val="clear" w:color="auto" w:fill="auto"/>
          </w:tcPr>
          <w:p w14:paraId="3156DF71" w14:textId="77777777" w:rsidR="00BB7A52" w:rsidRPr="002A6AD8" w:rsidRDefault="00BB7A52" w:rsidP="00BB7A5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ILOs</w:t>
            </w:r>
          </w:p>
        </w:tc>
        <w:tc>
          <w:tcPr>
            <w:tcW w:w="6660" w:type="dxa"/>
            <w:tcBorders>
              <w:top w:val="single" w:sz="8" w:space="0" w:color="C0504D" w:themeColor="accent2"/>
            </w:tcBorders>
            <w:shd w:val="clear" w:color="auto" w:fill="auto"/>
            <w:vAlign w:val="center"/>
          </w:tcPr>
          <w:p w14:paraId="6CC6B1D0" w14:textId="77777777" w:rsidR="00BB7A52" w:rsidRPr="002A6AD8" w:rsidRDefault="00BB7A52" w:rsidP="00BB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Student Learning Outcomes (</w:t>
            </w:r>
            <w:r w:rsidRPr="002A6A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SLOs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B7A52" w:rsidRPr="002151FA" w14:paraId="2B66AA80" w14:textId="77777777" w:rsidTr="00BB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EECE1" w:themeFill="background2"/>
          </w:tcPr>
          <w:p w14:paraId="2DD60517" w14:textId="77777777" w:rsidR="00BB7A52" w:rsidRPr="002A6AD8" w:rsidRDefault="00BB7A52" w:rsidP="00BB7A52">
            <w:pPr>
              <w:rPr>
                <w:b w:val="0"/>
                <w:color w:val="auto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1. THINKING AND REASONING:</w:t>
            </w:r>
          </w:p>
          <w:p w14:paraId="068E103C" w14:textId="77777777" w:rsidR="00BB7A52" w:rsidRPr="002A6AD8" w:rsidRDefault="00BB7A52" w:rsidP="00BB7A52">
            <w:pPr>
              <w:rPr>
                <w:b w:val="0"/>
                <w:color w:val="auto"/>
              </w:rPr>
            </w:pPr>
          </w:p>
        </w:tc>
        <w:tc>
          <w:tcPr>
            <w:tcW w:w="6660" w:type="dxa"/>
            <w:shd w:val="clear" w:color="auto" w:fill="EEECE1" w:themeFill="background2"/>
            <w:vAlign w:val="center"/>
          </w:tcPr>
          <w:p w14:paraId="13118F36" w14:textId="77777777" w:rsidR="00BB7A52" w:rsidRDefault="00BB7A52" w:rsidP="00BB7A52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SLO1: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 be able to read and analyze sociological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and, thus,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able to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critically examine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“knowledge”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veracity by mastering appropriate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methods, including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: 1) data collection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sampling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data analysis.</w:t>
            </w:r>
          </w:p>
          <w:p w14:paraId="23AFD40D" w14:textId="77777777" w:rsidR="00BB7A52" w:rsidRPr="002151FA" w:rsidRDefault="00BB7A52" w:rsidP="00BB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B7A52" w:rsidRPr="00446957" w14:paraId="200324D0" w14:textId="77777777" w:rsidTr="00BB7A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1CA7B7AF" w14:textId="77777777" w:rsidR="00BB7A52" w:rsidRPr="002A6AD8" w:rsidRDefault="00BB7A52" w:rsidP="00BB7A52">
            <w:pPr>
              <w:rPr>
                <w:rFonts w:ascii="Arial" w:hAnsi="Arial" w:cs="Arial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2. COMMUNICATION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660" w:type="dxa"/>
          </w:tcPr>
          <w:p w14:paraId="693E7D7A" w14:textId="77777777" w:rsidR="00BB7A52" w:rsidRDefault="00BB7A52" w:rsidP="00BB7A52">
            <w:pPr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SLO2: Orally and in writing,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able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effectively communicate and engage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educated, open-minded discussions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sociocultural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beliefs, perspectives, and norms. </w:t>
            </w:r>
          </w:p>
          <w:p w14:paraId="1D60A769" w14:textId="77777777" w:rsidR="00BB7A52" w:rsidRPr="00446957" w:rsidRDefault="00BB7A52" w:rsidP="00BB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B7A52" w:rsidRPr="00446957" w14:paraId="13656DB1" w14:textId="77777777" w:rsidTr="00BB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EECE1" w:themeFill="background2"/>
          </w:tcPr>
          <w:p w14:paraId="33A805D9" w14:textId="77777777" w:rsidR="00BB7A52" w:rsidRPr="002A6AD8" w:rsidRDefault="00BB7A52" w:rsidP="00BB7A52">
            <w:pPr>
              <w:rPr>
                <w:rFonts w:ascii="Arial" w:hAnsi="Arial" w:cs="Arial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3. DIVERSITY:</w:t>
            </w:r>
          </w:p>
        </w:tc>
        <w:tc>
          <w:tcPr>
            <w:tcW w:w="6660" w:type="dxa"/>
            <w:shd w:val="clear" w:color="auto" w:fill="EEECE1" w:themeFill="background2"/>
          </w:tcPr>
          <w:p w14:paraId="4FF517D8" w14:textId="77777777" w:rsidR="00BB7A52" w:rsidRDefault="00BB7A52" w:rsidP="00BB7A52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Students will be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embrace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diversity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critically analyze cultural representations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oppressed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while working toward equity and empowerment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A09449" w14:textId="77777777" w:rsidR="00BB7A52" w:rsidRPr="00446957" w:rsidRDefault="00BB7A52" w:rsidP="00BB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B7A52" w:rsidRPr="00446957" w14:paraId="163C4AFE" w14:textId="77777777" w:rsidTr="00BB7A52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52DE97B" w14:textId="77777777" w:rsidR="00BB7A52" w:rsidRPr="002A6AD8" w:rsidRDefault="00BB7A52" w:rsidP="00BB7A52">
            <w:pPr>
              <w:rPr>
                <w:rFonts w:ascii="Arial" w:hAnsi="Arial" w:cs="Arial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4. COLLABORATION:</w:t>
            </w:r>
          </w:p>
        </w:tc>
        <w:tc>
          <w:tcPr>
            <w:tcW w:w="6660" w:type="dxa"/>
          </w:tcPr>
          <w:p w14:paraId="3D62E6C8" w14:textId="77777777" w:rsidR="00BB7A52" w:rsidRPr="002A6AD8" w:rsidRDefault="00BB7A52" w:rsidP="00BB7A52">
            <w:pPr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Sociology SLO4: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able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collaboratively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diverse groups, and when appropriate to their educational path, successfully complete service in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service practicum. </w:t>
            </w:r>
          </w:p>
        </w:tc>
      </w:tr>
      <w:tr w:rsidR="00BB7A52" w:rsidRPr="00446957" w14:paraId="5B80BC7A" w14:textId="77777777" w:rsidTr="00BB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EEECE1" w:themeFill="background2"/>
          </w:tcPr>
          <w:p w14:paraId="2215BEED" w14:textId="77777777" w:rsidR="00BB7A52" w:rsidRPr="002A6AD8" w:rsidRDefault="00BB7A52" w:rsidP="00BB7A52">
            <w:pPr>
              <w:rPr>
                <w:rFonts w:ascii="Arial" w:hAnsi="Arial" w:cs="Arial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5. SUSTAINABILITY:</w:t>
            </w:r>
          </w:p>
        </w:tc>
        <w:tc>
          <w:tcPr>
            <w:tcW w:w="6660" w:type="dxa"/>
            <w:shd w:val="clear" w:color="auto" w:fill="EEECE1" w:themeFill="background2"/>
          </w:tcPr>
          <w:p w14:paraId="374A5CF8" w14:textId="77777777" w:rsidR="00BB7A52" w:rsidRDefault="00BB7A52" w:rsidP="00BB7A52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Students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able to promote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sustai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nability by acquiring knowledge of local, national and global socio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 policies and practices 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 to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poverty, resource scarcity, violence, 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exploitation, and environmental degradation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as well as explore ethical, responsible alternatives to those policies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ADD6BE3" w14:textId="77777777" w:rsidR="00BB7A52" w:rsidRPr="00446957" w:rsidRDefault="00BB7A52" w:rsidP="00BB7A52">
            <w:pPr>
              <w:tabs>
                <w:tab w:val="left" w:pos="1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BB7A52" w:rsidRPr="00446957" w14:paraId="7875BC0F" w14:textId="77777777" w:rsidTr="00BB7A52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FFFFFF" w:themeFill="background1"/>
          </w:tcPr>
          <w:p w14:paraId="74CB8C6D" w14:textId="77777777" w:rsidR="00BB7A52" w:rsidRPr="002A6AD8" w:rsidRDefault="00BB7A52" w:rsidP="00BB7A52">
            <w:pPr>
              <w:rPr>
                <w:rFonts w:ascii="Arial" w:hAnsi="Arial" w:cs="Arial"/>
              </w:rPr>
            </w:pPr>
            <w:r w:rsidRPr="002A6AD8">
              <w:rPr>
                <w:rFonts w:ascii="Times New Roman" w:eastAsia="Times New Roman" w:hAnsi="Times New Roman" w:cs="Times New Roman"/>
              </w:rPr>
              <w:t>6. SPECIALIZED DISCIPLINE:</w:t>
            </w:r>
          </w:p>
        </w:tc>
        <w:tc>
          <w:tcPr>
            <w:tcW w:w="6660" w:type="dxa"/>
            <w:shd w:val="clear" w:color="auto" w:fill="FFFFFF" w:themeFill="background1"/>
          </w:tcPr>
          <w:p w14:paraId="3FD73852" w14:textId="77777777" w:rsidR="00BB7A52" w:rsidRDefault="00BB7A52" w:rsidP="00BB7A52">
            <w:pPr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Students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 to critically read, interpret, integrate and synthesize abstract sociological arguments, theories, and practice methods.</w:t>
            </w:r>
          </w:p>
          <w:p w14:paraId="3E986C0B" w14:textId="77777777" w:rsidR="00BB7A52" w:rsidRPr="00446957" w:rsidRDefault="00BB7A52" w:rsidP="00BB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665A5116" w14:textId="53A5F314" w:rsidR="004F2411" w:rsidRDefault="004F2411" w:rsidP="00BB7A52">
      <w:pPr>
        <w:rPr>
          <w:b/>
          <w:color w:val="993300"/>
          <w:sz w:val="36"/>
          <w:szCs w:val="36"/>
          <w:u w:val="single"/>
        </w:rPr>
      </w:pPr>
      <w:bookmarkStart w:id="0" w:name="_GoBack"/>
      <w:bookmarkEnd w:id="0"/>
    </w:p>
    <w:sectPr w:rsidR="004F2411" w:rsidSect="005F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94DA9"/>
    <w:rsid w:val="000F29BE"/>
    <w:rsid w:val="00113D92"/>
    <w:rsid w:val="00152CB9"/>
    <w:rsid w:val="002151FA"/>
    <w:rsid w:val="00237DED"/>
    <w:rsid w:val="00246D1B"/>
    <w:rsid w:val="00272369"/>
    <w:rsid w:val="0027621A"/>
    <w:rsid w:val="002874CA"/>
    <w:rsid w:val="00291E7A"/>
    <w:rsid w:val="002A6AD8"/>
    <w:rsid w:val="00381F66"/>
    <w:rsid w:val="003A55BD"/>
    <w:rsid w:val="003A698B"/>
    <w:rsid w:val="003B6588"/>
    <w:rsid w:val="003C21D7"/>
    <w:rsid w:val="00446957"/>
    <w:rsid w:val="004A7F11"/>
    <w:rsid w:val="004F2411"/>
    <w:rsid w:val="00507AE6"/>
    <w:rsid w:val="005F22A1"/>
    <w:rsid w:val="006B1A2D"/>
    <w:rsid w:val="006B2AC0"/>
    <w:rsid w:val="006F45C2"/>
    <w:rsid w:val="0077488D"/>
    <w:rsid w:val="00796059"/>
    <w:rsid w:val="007D37B1"/>
    <w:rsid w:val="007D40A6"/>
    <w:rsid w:val="0085021C"/>
    <w:rsid w:val="008A378F"/>
    <w:rsid w:val="008E7DC4"/>
    <w:rsid w:val="008F4C8C"/>
    <w:rsid w:val="009114F6"/>
    <w:rsid w:val="00973881"/>
    <w:rsid w:val="00995792"/>
    <w:rsid w:val="009A6232"/>
    <w:rsid w:val="009E0D09"/>
    <w:rsid w:val="00A10997"/>
    <w:rsid w:val="00A1587E"/>
    <w:rsid w:val="00A9006A"/>
    <w:rsid w:val="00B32DA3"/>
    <w:rsid w:val="00B83235"/>
    <w:rsid w:val="00BB7A52"/>
    <w:rsid w:val="00C23FA1"/>
    <w:rsid w:val="00CE4AA2"/>
    <w:rsid w:val="00D01AC7"/>
    <w:rsid w:val="00D20814"/>
    <w:rsid w:val="00D24D6A"/>
    <w:rsid w:val="00D52543"/>
    <w:rsid w:val="00D666F3"/>
    <w:rsid w:val="00D704B2"/>
    <w:rsid w:val="00EA4155"/>
    <w:rsid w:val="00ED3809"/>
    <w:rsid w:val="00F0276E"/>
    <w:rsid w:val="00F03F9F"/>
    <w:rsid w:val="00F0699C"/>
    <w:rsid w:val="00F65D1F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5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C60-AC19-8E48-8CF4-CE45BA5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RJ</cp:lastModifiedBy>
  <cp:revision>7</cp:revision>
  <dcterms:created xsi:type="dcterms:W3CDTF">2015-01-29T18:13:00Z</dcterms:created>
  <dcterms:modified xsi:type="dcterms:W3CDTF">2015-01-29T19:04:00Z</dcterms:modified>
</cp:coreProperties>
</file>