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2"/>
        <w:spacing w:before="78"/>
        <w:ind w:right="104"/>
        <w:rPr>
          <w:u w:val="none"/>
        </w:rPr>
      </w:pPr>
      <w:r>
        <w:rPr>
          <w:color w:val="0000FF"/>
          <w:u w:val="thick" w:color="0000FF"/>
        </w:rPr>
        <w:t>titleix non-discriminatory notice</w:t>
      </w:r>
      <w:r>
        <w:rPr>
          <w:color w:val="0000FF"/>
          <w:spacing w:val="11"/>
          <w:u w:val="thick" w:color="0000FF"/>
        </w:rPr>
        <w:t> </w:t>
      </w:r>
      <w:r>
        <w:rPr>
          <w:color w:val="0000FF"/>
          <w:u w:val="thick" w:color="0000FF"/>
        </w:rPr>
        <w:t>2019-20.pdf</w:t>
      </w:r>
    </w:p>
    <w:p>
      <w:pPr>
        <w:spacing w:before="21"/>
        <w:ind w:left="0" w:right="100" w:firstLine="0"/>
        <w:jc w:val="right"/>
        <w:rPr>
          <w:b/>
          <w:sz w:val="22"/>
        </w:rPr>
      </w:pPr>
      <w:r>
        <w:rPr>
          <w:b/>
          <w:sz w:val="22"/>
        </w:rPr>
        <w:t>Executive Order</w:t>
      </w:r>
      <w:r>
        <w:rPr>
          <w:b/>
          <w:spacing w:val="-4"/>
          <w:sz w:val="22"/>
        </w:rPr>
        <w:t> </w:t>
      </w:r>
      <w:r>
        <w:rPr>
          <w:b/>
          <w:sz w:val="22"/>
        </w:rPr>
        <w:t>1095</w:t>
      </w:r>
    </w:p>
    <w:p>
      <w:pPr>
        <w:spacing w:before="21"/>
        <w:ind w:left="0" w:right="101" w:firstLine="0"/>
        <w:jc w:val="right"/>
        <w:rPr>
          <w:b/>
          <w:sz w:val="22"/>
        </w:rPr>
      </w:pPr>
      <w:r>
        <w:rPr>
          <w:b/>
          <w:sz w:val="22"/>
        </w:rPr>
        <w:t>Revised June 23,</w:t>
      </w:r>
      <w:r>
        <w:rPr>
          <w:b/>
          <w:spacing w:val="-3"/>
          <w:sz w:val="22"/>
        </w:rPr>
        <w:t> </w:t>
      </w:r>
      <w:r>
        <w:rPr>
          <w:b/>
          <w:sz w:val="22"/>
        </w:rPr>
        <w:t>2015</w:t>
      </w:r>
    </w:p>
    <w:p>
      <w:pPr>
        <w:spacing w:before="18"/>
        <w:ind w:left="0" w:right="100" w:firstLine="0"/>
        <w:jc w:val="right"/>
        <w:rPr>
          <w:b/>
          <w:sz w:val="22"/>
        </w:rPr>
      </w:pPr>
      <w:r>
        <w:rPr>
          <w:b/>
          <w:sz w:val="22"/>
        </w:rPr>
        <w:t>Attachment</w:t>
      </w:r>
      <w:r>
        <w:rPr>
          <w:b/>
          <w:spacing w:val="-3"/>
          <w:sz w:val="22"/>
        </w:rPr>
        <w:t> </w:t>
      </w:r>
      <w:r>
        <w:rPr>
          <w:b/>
          <w:sz w:val="22"/>
        </w:rPr>
        <w:t>A</w:t>
      </w:r>
    </w:p>
    <w:p>
      <w:pPr>
        <w:pStyle w:val="BodyText"/>
        <w:spacing w:before="4"/>
        <w:rPr>
          <w:b/>
          <w:sz w:val="27"/>
        </w:rPr>
      </w:pPr>
    </w:p>
    <w:p>
      <w:pPr>
        <w:spacing w:line="424" w:lineRule="auto" w:before="0"/>
        <w:ind w:left="1370" w:right="1370" w:firstLine="0"/>
        <w:jc w:val="center"/>
        <w:rPr>
          <w:b/>
          <w:sz w:val="28"/>
        </w:rPr>
      </w:pPr>
      <w:r>
        <w:rPr>
          <w:b/>
          <w:sz w:val="28"/>
        </w:rPr>
        <w:t>NOTICE OF NON-DISCRIMINATION ON THE BASIS OF GENDER OR SEX</w:t>
      </w:r>
    </w:p>
    <w:p>
      <w:pPr>
        <w:pStyle w:val="Heading1"/>
        <w:spacing w:line="225" w:lineRule="exact"/>
      </w:pPr>
      <w:r>
        <w:rPr/>
        <w:t>The California State University does not discriminate on the basis of gender, which includes sex</w:t>
      </w:r>
    </w:p>
    <w:p>
      <w:pPr>
        <w:spacing w:line="266" w:lineRule="auto" w:before="32"/>
        <w:ind w:left="115" w:right="112" w:firstLine="0"/>
        <w:jc w:val="both"/>
        <w:rPr>
          <w:sz w:val="24"/>
        </w:rPr>
      </w:pPr>
      <w:r>
        <w:rPr>
          <w:sz w:val="24"/>
        </w:rPr>
        <w:t>and</w:t>
      </w:r>
      <w:r>
        <w:rPr>
          <w:spacing w:val="-13"/>
          <w:sz w:val="24"/>
        </w:rPr>
        <w:t> </w:t>
      </w:r>
      <w:r>
        <w:rPr>
          <w:sz w:val="24"/>
        </w:rPr>
        <w:t>gender</w:t>
      </w:r>
      <w:r>
        <w:rPr>
          <w:spacing w:val="-14"/>
          <w:sz w:val="24"/>
        </w:rPr>
        <w:t> </w:t>
      </w:r>
      <w:r>
        <w:rPr>
          <w:sz w:val="24"/>
        </w:rPr>
        <w:t>identity</w:t>
      </w:r>
      <w:r>
        <w:rPr>
          <w:spacing w:val="-21"/>
          <w:sz w:val="24"/>
        </w:rPr>
        <w:t> </w:t>
      </w:r>
      <w:r>
        <w:rPr>
          <w:sz w:val="24"/>
        </w:rPr>
        <w:t>or</w:t>
      </w:r>
      <w:r>
        <w:rPr>
          <w:spacing w:val="-14"/>
          <w:sz w:val="24"/>
        </w:rPr>
        <w:t> </w:t>
      </w:r>
      <w:r>
        <w:rPr>
          <w:sz w:val="24"/>
        </w:rPr>
        <w:t>expression,</w:t>
      </w:r>
      <w:r>
        <w:rPr>
          <w:spacing w:val="-13"/>
          <w:sz w:val="24"/>
        </w:rPr>
        <w:t> </w:t>
      </w:r>
      <w:r>
        <w:rPr>
          <w:sz w:val="24"/>
        </w:rPr>
        <w:t>or</w:t>
      </w:r>
      <w:r>
        <w:rPr>
          <w:spacing w:val="-14"/>
          <w:sz w:val="24"/>
        </w:rPr>
        <w:t> </w:t>
      </w:r>
      <w:r>
        <w:rPr>
          <w:sz w:val="24"/>
        </w:rPr>
        <w:t>sexual</w:t>
      </w:r>
      <w:r>
        <w:rPr>
          <w:spacing w:val="-13"/>
          <w:sz w:val="24"/>
        </w:rPr>
        <w:t> </w:t>
      </w:r>
      <w:r>
        <w:rPr>
          <w:sz w:val="24"/>
        </w:rPr>
        <w:t>orientation</w:t>
      </w:r>
      <w:r>
        <w:rPr>
          <w:spacing w:val="-13"/>
          <w:sz w:val="24"/>
        </w:rPr>
        <w:t> </w:t>
      </w:r>
      <w:r>
        <w:rPr>
          <w:sz w:val="24"/>
        </w:rPr>
        <w:t>in</w:t>
      </w:r>
      <w:r>
        <w:rPr>
          <w:spacing w:val="-13"/>
          <w:sz w:val="24"/>
        </w:rPr>
        <w:t> </w:t>
      </w:r>
      <w:r>
        <w:rPr>
          <w:sz w:val="24"/>
        </w:rPr>
        <w:t>its</w:t>
      </w:r>
      <w:r>
        <w:rPr>
          <w:spacing w:val="-13"/>
          <w:sz w:val="24"/>
        </w:rPr>
        <w:t> </w:t>
      </w:r>
      <w:r>
        <w:rPr>
          <w:sz w:val="24"/>
        </w:rPr>
        <w:t>education</w:t>
      </w:r>
      <w:r>
        <w:rPr>
          <w:spacing w:val="-13"/>
          <w:sz w:val="24"/>
        </w:rPr>
        <w:t> </w:t>
      </w:r>
      <w:r>
        <w:rPr>
          <w:sz w:val="24"/>
        </w:rPr>
        <w:t>programs</w:t>
      </w:r>
      <w:r>
        <w:rPr>
          <w:spacing w:val="-13"/>
          <w:sz w:val="24"/>
        </w:rPr>
        <w:t> </w:t>
      </w:r>
      <w:r>
        <w:rPr>
          <w:sz w:val="24"/>
        </w:rPr>
        <w:t>or</w:t>
      </w:r>
      <w:r>
        <w:rPr>
          <w:spacing w:val="-14"/>
          <w:sz w:val="24"/>
        </w:rPr>
        <w:t> </w:t>
      </w:r>
      <w:r>
        <w:rPr>
          <w:sz w:val="24"/>
        </w:rPr>
        <w:t>activities.</w:t>
      </w:r>
      <w:r>
        <w:rPr>
          <w:spacing w:val="-13"/>
          <w:sz w:val="24"/>
        </w:rPr>
        <w:t> </w:t>
      </w:r>
      <w:r>
        <w:rPr>
          <w:sz w:val="24"/>
        </w:rPr>
        <w:t>Title IX of the Education Amendments of 1972, and certain other federal and state laws, prohibit discrimination on the basis of gender or sexual orientation in employment, as well as in all education programs and activities operated by the University (both on and off campus). The protection against discrimination on the basis of gender or sexual orientation includes sexual harassment, sexual misconduct, and gender based dating and domestic violence and stalking. The following person has been designated to handle inquiries regarding the non-discrimination policies:</w:t>
      </w:r>
    </w:p>
    <w:p>
      <w:pPr>
        <w:pStyle w:val="Heading2"/>
        <w:spacing w:before="217"/>
        <w:ind w:left="105"/>
        <w:jc w:val="left"/>
        <w:rPr>
          <w:u w:val="none"/>
        </w:rPr>
      </w:pPr>
      <w:r>
        <w:rPr>
          <w:u w:val="thick"/>
        </w:rPr>
        <w:t>CSU East Bay Title IX Coordinator</w:t>
      </w:r>
    </w:p>
    <w:p>
      <w:pPr>
        <w:pStyle w:val="BodyText"/>
        <w:spacing w:before="4"/>
        <w:rPr>
          <w:b/>
          <w:sz w:val="20"/>
        </w:rPr>
      </w:pPr>
    </w:p>
    <w:p>
      <w:pPr>
        <w:pStyle w:val="BodyText"/>
        <w:spacing w:line="264" w:lineRule="auto"/>
        <w:ind w:left="120"/>
      </w:pPr>
      <w:r>
        <w:rPr/>
        <w:t>Terri La Beaux 25800 Carlos Bee Blvd, Student Administration Room 1600 Hayward, CA 94542 </w:t>
      </w:r>
      <w:hyperlink r:id="rId5">
        <w:r>
          <w:rPr>
            <w:color w:val="0000FF"/>
            <w:u w:val="single" w:color="0000FF"/>
          </w:rPr>
          <w:t>terri.labeaux@csueastbay.edu</w:t>
        </w:r>
      </w:hyperlink>
      <w:r>
        <w:rPr>
          <w:color w:val="0000FF"/>
          <w:spacing w:val="54"/>
        </w:rPr>
        <w:t> </w:t>
      </w:r>
      <w:r>
        <w:rPr/>
        <w:t>510-885-4918</w:t>
      </w:r>
    </w:p>
    <w:p>
      <w:pPr>
        <w:pStyle w:val="BodyText"/>
        <w:spacing w:before="1"/>
        <w:rPr>
          <w:sz w:val="11"/>
        </w:rPr>
      </w:pPr>
    </w:p>
    <w:p>
      <w:pPr>
        <w:pStyle w:val="Heading2"/>
        <w:spacing w:line="251" w:lineRule="exact" w:before="92"/>
        <w:ind w:left="120"/>
        <w:jc w:val="left"/>
        <w:rPr>
          <w:u w:val="none"/>
        </w:rPr>
      </w:pPr>
      <w:r>
        <w:rPr>
          <w:u w:val="thick"/>
        </w:rPr>
        <w:t>Deputy Title IX Coordinator(s)</w:t>
      </w:r>
    </w:p>
    <w:p>
      <w:pPr>
        <w:pStyle w:val="ListParagraph"/>
        <w:numPr>
          <w:ilvl w:val="0"/>
          <w:numId w:val="1"/>
        </w:numPr>
        <w:tabs>
          <w:tab w:pos="840" w:val="left" w:leader="none"/>
          <w:tab w:pos="841" w:val="left" w:leader="none"/>
        </w:tabs>
        <w:spacing w:line="267" w:lineRule="exact" w:before="0" w:after="0"/>
        <w:ind w:left="840" w:right="0" w:hanging="360"/>
        <w:jc w:val="left"/>
        <w:rPr>
          <w:sz w:val="22"/>
        </w:rPr>
      </w:pPr>
      <w:r>
        <w:rPr>
          <w:sz w:val="22"/>
        </w:rPr>
        <w:t>James A. Carroll, Director of Student Conduct Rights and</w:t>
      </w:r>
      <w:r>
        <w:rPr>
          <w:spacing w:val="-5"/>
          <w:sz w:val="22"/>
        </w:rPr>
        <w:t> </w:t>
      </w:r>
      <w:r>
        <w:rPr>
          <w:sz w:val="22"/>
        </w:rPr>
        <w:t>Responsibilities</w:t>
      </w:r>
    </w:p>
    <w:p>
      <w:pPr>
        <w:pStyle w:val="ListParagraph"/>
        <w:numPr>
          <w:ilvl w:val="0"/>
          <w:numId w:val="1"/>
        </w:numPr>
        <w:tabs>
          <w:tab w:pos="840" w:val="left" w:leader="none"/>
          <w:tab w:pos="841" w:val="left" w:leader="none"/>
        </w:tabs>
        <w:spacing w:line="269" w:lineRule="exact" w:before="0" w:after="0"/>
        <w:ind w:left="840" w:right="0" w:hanging="360"/>
        <w:jc w:val="left"/>
        <w:rPr>
          <w:sz w:val="22"/>
        </w:rPr>
      </w:pPr>
      <w:r>
        <w:rPr>
          <w:sz w:val="22"/>
        </w:rPr>
        <w:t>Bethany Hobbs-Helmus, Assistant Athletics</w:t>
      </w:r>
      <w:r>
        <w:rPr>
          <w:spacing w:val="-3"/>
          <w:sz w:val="22"/>
        </w:rPr>
        <w:t> </w:t>
      </w:r>
      <w:r>
        <w:rPr>
          <w:sz w:val="22"/>
        </w:rPr>
        <w:t>Director</w:t>
      </w:r>
    </w:p>
    <w:p>
      <w:pPr>
        <w:pStyle w:val="ListParagraph"/>
        <w:numPr>
          <w:ilvl w:val="0"/>
          <w:numId w:val="1"/>
        </w:numPr>
        <w:tabs>
          <w:tab w:pos="840" w:val="left" w:leader="none"/>
          <w:tab w:pos="841" w:val="left" w:leader="none"/>
        </w:tabs>
        <w:spacing w:line="269" w:lineRule="exact" w:before="0" w:after="0"/>
        <w:ind w:left="840" w:right="0" w:hanging="360"/>
        <w:jc w:val="left"/>
        <w:rPr>
          <w:sz w:val="22"/>
        </w:rPr>
      </w:pPr>
      <w:r>
        <w:rPr>
          <w:sz w:val="22"/>
        </w:rPr>
        <w:t>Rosalina Johnson, Discrimination, Harassment, &amp; Retaliation Administrator/Senior</w:t>
      </w:r>
      <w:r>
        <w:rPr>
          <w:spacing w:val="-14"/>
          <w:sz w:val="22"/>
        </w:rPr>
        <w:t> </w:t>
      </w:r>
      <w:r>
        <w:rPr>
          <w:sz w:val="22"/>
        </w:rPr>
        <w:t>Investigator</w:t>
      </w:r>
    </w:p>
    <w:p>
      <w:pPr>
        <w:pStyle w:val="ListParagraph"/>
        <w:numPr>
          <w:ilvl w:val="0"/>
          <w:numId w:val="1"/>
        </w:numPr>
        <w:tabs>
          <w:tab w:pos="840" w:val="left" w:leader="none"/>
          <w:tab w:pos="841" w:val="left" w:leader="none"/>
        </w:tabs>
        <w:spacing w:line="269" w:lineRule="exact" w:before="0" w:after="0"/>
        <w:ind w:left="840" w:right="0" w:hanging="360"/>
        <w:jc w:val="left"/>
        <w:rPr>
          <w:sz w:val="22"/>
        </w:rPr>
      </w:pPr>
      <w:r>
        <w:rPr>
          <w:sz w:val="22"/>
        </w:rPr>
        <w:t>Jill Millican, Director of Community Welfare &amp;</w:t>
      </w:r>
      <w:r>
        <w:rPr>
          <w:spacing w:val="-7"/>
          <w:sz w:val="22"/>
        </w:rPr>
        <w:t> </w:t>
      </w:r>
      <w:r>
        <w:rPr>
          <w:sz w:val="22"/>
        </w:rPr>
        <w:t>Coverage</w:t>
      </w:r>
    </w:p>
    <w:p>
      <w:pPr>
        <w:pStyle w:val="ListParagraph"/>
        <w:numPr>
          <w:ilvl w:val="0"/>
          <w:numId w:val="1"/>
        </w:numPr>
        <w:tabs>
          <w:tab w:pos="840" w:val="left" w:leader="none"/>
          <w:tab w:pos="841" w:val="left" w:leader="none"/>
        </w:tabs>
        <w:spacing w:line="269" w:lineRule="exact" w:before="0" w:after="0"/>
        <w:ind w:left="841" w:right="0" w:hanging="361"/>
        <w:jc w:val="left"/>
        <w:rPr>
          <w:sz w:val="22"/>
        </w:rPr>
      </w:pPr>
      <w:r>
        <w:rPr>
          <w:sz w:val="22"/>
        </w:rPr>
        <w:t>Ed Park, Human Resource</w:t>
      </w:r>
      <w:r>
        <w:rPr>
          <w:spacing w:val="-6"/>
          <w:sz w:val="22"/>
        </w:rPr>
        <w:t> </w:t>
      </w:r>
      <w:r>
        <w:rPr>
          <w:sz w:val="22"/>
        </w:rPr>
        <w:t>Manager</w:t>
      </w:r>
    </w:p>
    <w:p>
      <w:pPr>
        <w:pStyle w:val="ListParagraph"/>
        <w:numPr>
          <w:ilvl w:val="0"/>
          <w:numId w:val="1"/>
        </w:numPr>
        <w:tabs>
          <w:tab w:pos="841" w:val="left" w:leader="none"/>
          <w:tab w:pos="842" w:val="left" w:leader="none"/>
        </w:tabs>
        <w:spacing w:line="269" w:lineRule="exact" w:before="0" w:after="0"/>
        <w:ind w:left="841" w:right="0" w:hanging="360"/>
        <w:jc w:val="left"/>
        <w:rPr>
          <w:sz w:val="22"/>
        </w:rPr>
      </w:pPr>
      <w:r>
        <w:rPr>
          <w:sz w:val="22"/>
        </w:rPr>
        <w:t>Dr. My-Lan Huynh, Associate Director of Housing and Residential</w:t>
      </w:r>
      <w:r>
        <w:rPr>
          <w:spacing w:val="-7"/>
          <w:sz w:val="22"/>
        </w:rPr>
        <w:t> </w:t>
      </w:r>
      <w:r>
        <w:rPr>
          <w:sz w:val="22"/>
        </w:rPr>
        <w:t>Life</w:t>
      </w:r>
    </w:p>
    <w:p>
      <w:pPr>
        <w:pStyle w:val="ListParagraph"/>
        <w:numPr>
          <w:ilvl w:val="0"/>
          <w:numId w:val="1"/>
        </w:numPr>
        <w:tabs>
          <w:tab w:pos="841" w:val="left" w:leader="none"/>
          <w:tab w:pos="842" w:val="left" w:leader="none"/>
        </w:tabs>
        <w:spacing w:line="269" w:lineRule="exact" w:before="0" w:after="0"/>
        <w:ind w:left="841" w:right="0" w:hanging="360"/>
        <w:jc w:val="left"/>
        <w:rPr>
          <w:sz w:val="22"/>
        </w:rPr>
      </w:pPr>
      <w:r>
        <w:rPr>
          <w:sz w:val="22"/>
        </w:rPr>
        <w:t>Jennifer Toor, Director of Fiscal &amp; Administrative</w:t>
      </w:r>
      <w:r>
        <w:rPr>
          <w:spacing w:val="-6"/>
          <w:sz w:val="22"/>
        </w:rPr>
        <w:t> </w:t>
      </w:r>
      <w:r>
        <w:rPr>
          <w:sz w:val="22"/>
        </w:rPr>
        <w:t>Resources</w:t>
      </w:r>
    </w:p>
    <w:p>
      <w:pPr>
        <w:pStyle w:val="BodyText"/>
        <w:rPr>
          <w:sz w:val="26"/>
        </w:rPr>
      </w:pPr>
    </w:p>
    <w:p>
      <w:pPr>
        <w:pStyle w:val="Heading2"/>
        <w:spacing w:before="196"/>
        <w:ind w:left="120"/>
        <w:jc w:val="left"/>
        <w:rPr>
          <w:u w:val="none"/>
        </w:rPr>
      </w:pPr>
      <w:r>
        <w:rPr>
          <w:u w:val="thick"/>
        </w:rPr>
        <w:t>CSU East Bay Title IX Officer</w:t>
      </w:r>
    </w:p>
    <w:p>
      <w:pPr>
        <w:pStyle w:val="BodyText"/>
        <w:spacing w:line="259" w:lineRule="auto" w:before="16"/>
        <w:ind w:left="120" w:right="1746"/>
      </w:pPr>
      <w:r>
        <w:rPr/>
        <w:t>Nyassa Love Johnson, Associate Vice President Risk Management and Internal Control 25800 Carlos Bee Blvd. Student Administration Building 1600 Hayward, CA 94542 510-885-2743</w:t>
      </w:r>
    </w:p>
    <w:p>
      <w:pPr>
        <w:pStyle w:val="BodyText"/>
        <w:spacing w:before="10"/>
        <w:rPr>
          <w:sz w:val="18"/>
        </w:rPr>
      </w:pPr>
    </w:p>
    <w:p>
      <w:pPr>
        <w:pStyle w:val="BodyText"/>
        <w:ind w:left="120"/>
      </w:pPr>
      <w:r>
        <w:rPr/>
        <w:t>For more information visit: </w:t>
      </w:r>
      <w:hyperlink r:id="rId6">
        <w:r>
          <w:rPr>
            <w:color w:val="0000FF"/>
            <w:u w:val="single" w:color="0000FF"/>
          </w:rPr>
          <w:t>http://www.csueastbay.edu/riskmanagement/title-ix/</w:t>
        </w:r>
      </w:hyperlink>
    </w:p>
    <w:p>
      <w:pPr>
        <w:pStyle w:val="BodyText"/>
        <w:spacing w:before="10"/>
        <w:rPr>
          <w:sz w:val="12"/>
        </w:rPr>
      </w:pPr>
    </w:p>
    <w:p>
      <w:pPr>
        <w:pStyle w:val="BodyText"/>
        <w:spacing w:before="91"/>
        <w:ind w:left="120"/>
      </w:pPr>
      <w:r>
        <w:rPr/>
        <w:t>Questions may also be addressed to:</w:t>
      </w:r>
    </w:p>
    <w:p>
      <w:pPr>
        <w:pStyle w:val="BodyText"/>
        <w:spacing w:before="7"/>
        <w:rPr>
          <w:sz w:val="20"/>
        </w:rPr>
      </w:pPr>
    </w:p>
    <w:p>
      <w:pPr>
        <w:pStyle w:val="BodyText"/>
        <w:ind w:left="120"/>
      </w:pPr>
      <w:r>
        <w:rPr/>
        <w:t>Office for Civil Rights</w:t>
      </w:r>
    </w:p>
    <w:p>
      <w:pPr>
        <w:pStyle w:val="BodyText"/>
        <w:spacing w:before="1"/>
        <w:ind w:left="120" w:right="5220"/>
      </w:pPr>
      <w:r>
        <w:rPr/>
        <w:t>U.S. Department of Health and Human Services 90 7th Street, Suite 4-100</w:t>
      </w:r>
    </w:p>
    <w:p>
      <w:pPr>
        <w:pStyle w:val="BodyText"/>
        <w:spacing w:line="251" w:lineRule="exact"/>
        <w:ind w:left="119"/>
      </w:pPr>
      <w:r>
        <w:rPr/>
        <w:t>San Francisco, CA 94103 Voice Phone (800) 368-1019, FAX (415) 437-8329, TDD (800) 537-7697</w:t>
      </w:r>
    </w:p>
    <w:sectPr>
      <w:type w:val="continuous"/>
      <w:pgSz w:w="12240" w:h="15840"/>
      <w:pgMar w:top="1360" w:bottom="280" w:left="13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40" w:hanging="361"/>
      </w:pPr>
      <w:rPr>
        <w:rFonts w:hint="default" w:ascii="Symbol" w:hAnsi="Symbol" w:eastAsia="Symbol" w:cs="Symbol"/>
        <w:w w:val="100"/>
        <w:sz w:val="22"/>
        <w:szCs w:val="22"/>
        <w:lang w:val="en-us" w:eastAsia="en-us" w:bidi="en-us"/>
      </w:rPr>
    </w:lvl>
    <w:lvl w:ilvl="1">
      <w:start w:val="0"/>
      <w:numFmt w:val="bullet"/>
      <w:lvlText w:val="•"/>
      <w:lvlJc w:val="left"/>
      <w:pPr>
        <w:ind w:left="1716" w:hanging="361"/>
      </w:pPr>
      <w:rPr>
        <w:rFonts w:hint="default"/>
        <w:lang w:val="en-us" w:eastAsia="en-us" w:bidi="en-us"/>
      </w:rPr>
    </w:lvl>
    <w:lvl w:ilvl="2">
      <w:start w:val="0"/>
      <w:numFmt w:val="bullet"/>
      <w:lvlText w:val="•"/>
      <w:lvlJc w:val="left"/>
      <w:pPr>
        <w:ind w:left="2592" w:hanging="361"/>
      </w:pPr>
      <w:rPr>
        <w:rFonts w:hint="default"/>
        <w:lang w:val="en-us" w:eastAsia="en-us" w:bidi="en-us"/>
      </w:rPr>
    </w:lvl>
    <w:lvl w:ilvl="3">
      <w:start w:val="0"/>
      <w:numFmt w:val="bullet"/>
      <w:lvlText w:val="•"/>
      <w:lvlJc w:val="left"/>
      <w:pPr>
        <w:ind w:left="3468" w:hanging="361"/>
      </w:pPr>
      <w:rPr>
        <w:rFonts w:hint="default"/>
        <w:lang w:val="en-us" w:eastAsia="en-us" w:bidi="en-us"/>
      </w:rPr>
    </w:lvl>
    <w:lvl w:ilvl="4">
      <w:start w:val="0"/>
      <w:numFmt w:val="bullet"/>
      <w:lvlText w:val="•"/>
      <w:lvlJc w:val="left"/>
      <w:pPr>
        <w:ind w:left="4344" w:hanging="361"/>
      </w:pPr>
      <w:rPr>
        <w:rFonts w:hint="default"/>
        <w:lang w:val="en-us" w:eastAsia="en-us" w:bidi="en-us"/>
      </w:rPr>
    </w:lvl>
    <w:lvl w:ilvl="5">
      <w:start w:val="0"/>
      <w:numFmt w:val="bullet"/>
      <w:lvlText w:val="•"/>
      <w:lvlJc w:val="left"/>
      <w:pPr>
        <w:ind w:left="5220" w:hanging="361"/>
      </w:pPr>
      <w:rPr>
        <w:rFonts w:hint="default"/>
        <w:lang w:val="en-us" w:eastAsia="en-us" w:bidi="en-us"/>
      </w:rPr>
    </w:lvl>
    <w:lvl w:ilvl="6">
      <w:start w:val="0"/>
      <w:numFmt w:val="bullet"/>
      <w:lvlText w:val="•"/>
      <w:lvlJc w:val="left"/>
      <w:pPr>
        <w:ind w:left="6096" w:hanging="361"/>
      </w:pPr>
      <w:rPr>
        <w:rFonts w:hint="default"/>
        <w:lang w:val="en-us" w:eastAsia="en-us" w:bidi="en-us"/>
      </w:rPr>
    </w:lvl>
    <w:lvl w:ilvl="7">
      <w:start w:val="0"/>
      <w:numFmt w:val="bullet"/>
      <w:lvlText w:val="•"/>
      <w:lvlJc w:val="left"/>
      <w:pPr>
        <w:ind w:left="6972" w:hanging="361"/>
      </w:pPr>
      <w:rPr>
        <w:rFonts w:hint="default"/>
        <w:lang w:val="en-us" w:eastAsia="en-us" w:bidi="en-us"/>
      </w:rPr>
    </w:lvl>
    <w:lvl w:ilvl="8">
      <w:start w:val="0"/>
      <w:numFmt w:val="bullet"/>
      <w:lvlText w:val="•"/>
      <w:lvlJc w:val="left"/>
      <w:pPr>
        <w:ind w:left="7848" w:hanging="361"/>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2"/>
      <w:szCs w:val="22"/>
      <w:lang w:val="en-us" w:eastAsia="en-us" w:bidi="en-us"/>
    </w:rPr>
  </w:style>
  <w:style w:styleId="Heading1" w:type="paragraph">
    <w:name w:val="Heading 1"/>
    <w:basedOn w:val="Normal"/>
    <w:uiPriority w:val="1"/>
    <w:qFormat/>
    <w:pPr>
      <w:ind w:left="105"/>
      <w:outlineLvl w:val="1"/>
    </w:pPr>
    <w:rPr>
      <w:rFonts w:ascii="Times New Roman" w:hAnsi="Times New Roman" w:eastAsia="Times New Roman" w:cs="Times New Roman"/>
      <w:sz w:val="24"/>
      <w:szCs w:val="24"/>
      <w:lang w:val="en-us" w:eastAsia="en-us" w:bidi="en-us"/>
    </w:rPr>
  </w:style>
  <w:style w:styleId="Heading2" w:type="paragraph">
    <w:name w:val="Heading 2"/>
    <w:basedOn w:val="Normal"/>
    <w:uiPriority w:val="1"/>
    <w:qFormat/>
    <w:pPr>
      <w:spacing w:before="21"/>
      <w:jc w:val="right"/>
      <w:outlineLvl w:val="2"/>
    </w:pPr>
    <w:rPr>
      <w:rFonts w:ascii="Times New Roman" w:hAnsi="Times New Roman" w:eastAsia="Times New Roman" w:cs="Times New Roman"/>
      <w:b/>
      <w:bCs/>
      <w:sz w:val="22"/>
      <w:szCs w:val="22"/>
      <w:u w:val="single" w:color="000000"/>
      <w:lang w:val="en-us" w:eastAsia="en-us" w:bidi="en-us"/>
    </w:rPr>
  </w:style>
  <w:style w:styleId="ListParagraph" w:type="paragraph">
    <w:name w:val="List Paragraph"/>
    <w:basedOn w:val="Normal"/>
    <w:uiPriority w:val="1"/>
    <w:qFormat/>
    <w:pPr>
      <w:spacing w:line="269" w:lineRule="exact"/>
      <w:ind w:left="840" w:hanging="360"/>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terri.labeaux@csueastbay.edu" TargetMode="External"/><Relationship Id="rId6" Type="http://schemas.openxmlformats.org/officeDocument/2006/relationships/hyperlink" Target="http://www.csueastbay.edu/riskmanagement/title-ix/"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Leung, Tina</dc:creator>
  <dcterms:created xsi:type="dcterms:W3CDTF">2019-08-05T22:12:45Z</dcterms:created>
  <dcterms:modified xsi:type="dcterms:W3CDTF">2019-08-05T22:12:45Z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2019-07-17T00:00:00Z</vt:filetime>
  </property>
  <property fmtid="{D5CDD505-2E9C-101B-9397-08002B2CF9AE}" pid="3" name="Creator">
    <vt:lpwstr>Acrobat PDFMaker 19 for Word</vt:lpwstr>
  </property>
  <property fmtid="{D5CDD505-2E9C-101B-9397-08002B2CF9AE}" pid="4" name="LastSaved">
    <vt:filetime>2019-08-05T00:00:00Z</vt:filetime>
  </property>
</Properties>
</file>