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A5" w:rsidRPr="00127980" w:rsidRDefault="0010587D" w:rsidP="0004413D">
      <w:pPr>
        <w:jc w:val="center"/>
        <w:rPr>
          <w:rFonts w:asciiTheme="minorHAnsi" w:eastAsia="Arial" w:hAnsiTheme="minorHAnsi" w:cs="Arial"/>
          <w:b/>
          <w:sz w:val="22"/>
          <w:szCs w:val="22"/>
        </w:rPr>
      </w:pPr>
      <w:r w:rsidRPr="00127980">
        <w:rPr>
          <w:rFonts w:asciiTheme="minorHAnsi" w:eastAsia="Arial" w:hAnsiTheme="minorHAnsi" w:cs="Arial"/>
          <w:b/>
          <w:sz w:val="22"/>
          <w:szCs w:val="22"/>
        </w:rPr>
        <w:t xml:space="preserve">Cal State East Bay </w:t>
      </w:r>
    </w:p>
    <w:p w:rsidR="006121A5" w:rsidRDefault="00B237C6" w:rsidP="0004413D">
      <w:pPr>
        <w:jc w:val="center"/>
        <w:rPr>
          <w:rFonts w:asciiTheme="minorHAnsi" w:eastAsia="Arial" w:hAnsiTheme="minorHAnsi" w:cs="Arial"/>
          <w:b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>Long-Term</w:t>
      </w:r>
      <w:r w:rsidR="0010587D" w:rsidRPr="00127980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b/>
          <w:sz w:val="22"/>
          <w:szCs w:val="22"/>
        </w:rPr>
        <w:t xml:space="preserve">Program </w:t>
      </w:r>
      <w:r w:rsidR="00127980" w:rsidRPr="00127980">
        <w:rPr>
          <w:rFonts w:asciiTheme="minorHAnsi" w:eastAsia="Arial" w:hAnsiTheme="minorHAnsi" w:cs="Arial"/>
          <w:b/>
          <w:sz w:val="22"/>
          <w:szCs w:val="22"/>
        </w:rPr>
        <w:t>Curricul</w:t>
      </w:r>
      <w:r w:rsidR="008D60F9">
        <w:rPr>
          <w:rFonts w:asciiTheme="minorHAnsi" w:eastAsia="Arial" w:hAnsiTheme="minorHAnsi" w:cs="Arial"/>
          <w:b/>
          <w:sz w:val="22"/>
          <w:szCs w:val="22"/>
        </w:rPr>
        <w:t xml:space="preserve">um </w:t>
      </w:r>
      <w:r w:rsidR="0010587D" w:rsidRPr="00127980">
        <w:rPr>
          <w:rFonts w:asciiTheme="minorHAnsi" w:eastAsia="Arial" w:hAnsiTheme="minorHAnsi" w:cs="Arial"/>
          <w:b/>
          <w:sz w:val="22"/>
          <w:szCs w:val="22"/>
        </w:rPr>
        <w:t xml:space="preserve">Assessment Plan Template </w:t>
      </w:r>
    </w:p>
    <w:p w:rsidR="008B5113" w:rsidRPr="00127980" w:rsidRDefault="008B5113" w:rsidP="0004413D">
      <w:pPr>
        <w:jc w:val="center"/>
        <w:rPr>
          <w:rFonts w:asciiTheme="minorHAnsi" w:eastAsia="Arial" w:hAnsiTheme="minorHAnsi" w:cs="Arial"/>
          <w:b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>Approved by EEC 3-7-19; approved by CAPR 3-21-19</w:t>
      </w:r>
      <w:r w:rsidR="00B237C6">
        <w:rPr>
          <w:rFonts w:asciiTheme="minorHAnsi" w:eastAsia="Arial" w:hAnsiTheme="minorHAnsi" w:cs="Arial"/>
          <w:b/>
          <w:sz w:val="22"/>
          <w:szCs w:val="22"/>
        </w:rPr>
        <w:t>; Re-named by CAPR 3-16-20</w:t>
      </w:r>
      <w:bookmarkStart w:id="0" w:name="_GoBack"/>
      <w:bookmarkEnd w:id="0"/>
    </w:p>
    <w:p w:rsidR="006121A5" w:rsidRPr="00127980" w:rsidRDefault="0010587D" w:rsidP="0004413D">
      <w:pPr>
        <w:jc w:val="center"/>
        <w:rPr>
          <w:rFonts w:asciiTheme="minorHAnsi" w:eastAsia="Times New Roman" w:hAnsiTheme="minorHAnsi" w:cs="Times New Roman"/>
          <w:i/>
        </w:rPr>
      </w:pPr>
      <w:r w:rsidRPr="00127980">
        <w:rPr>
          <w:rFonts w:asciiTheme="minorHAnsi" w:eastAsia="Arial" w:hAnsiTheme="minorHAnsi" w:cs="Arial"/>
          <w:b/>
          <w:sz w:val="22"/>
          <w:szCs w:val="22"/>
        </w:rPr>
        <w:t>“Name of Program”</w:t>
      </w:r>
    </w:p>
    <w:p w:rsidR="006121A5" w:rsidRPr="00127980" w:rsidRDefault="006121A5">
      <w:pPr>
        <w:ind w:left="-720"/>
        <w:rPr>
          <w:rFonts w:asciiTheme="minorHAnsi" w:eastAsia="Times New Roman" w:hAnsiTheme="minorHAnsi" w:cs="Times New Roman"/>
          <w:b/>
          <w:i/>
        </w:rPr>
      </w:pPr>
    </w:p>
    <w:tbl>
      <w:tblPr>
        <w:tblStyle w:val="a"/>
        <w:tblW w:w="12847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4"/>
        <w:gridCol w:w="1285"/>
        <w:gridCol w:w="1285"/>
        <w:gridCol w:w="1284"/>
        <w:gridCol w:w="1285"/>
        <w:gridCol w:w="1285"/>
        <w:gridCol w:w="1284"/>
        <w:gridCol w:w="1285"/>
        <w:gridCol w:w="1285"/>
        <w:gridCol w:w="1285"/>
      </w:tblGrid>
      <w:tr w:rsidR="006121A5" w:rsidRPr="00127980" w:rsidTr="0074058F">
        <w:tc>
          <w:tcPr>
            <w:tcW w:w="1284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</w:rPr>
            </w:pPr>
            <w:r w:rsidRPr="00127980">
              <w:rPr>
                <w:rFonts w:asciiTheme="minorHAnsi" w:eastAsia="Times New Roman" w:hAnsiTheme="minorHAnsi" w:cs="Times New Roman"/>
              </w:rPr>
              <w:t>a</w:t>
            </w:r>
          </w:p>
        </w:tc>
        <w:tc>
          <w:tcPr>
            <w:tcW w:w="1285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</w:rPr>
            </w:pPr>
            <w:r w:rsidRPr="00127980">
              <w:rPr>
                <w:rFonts w:asciiTheme="minorHAnsi" w:eastAsia="Times New Roman" w:hAnsiTheme="minorHAnsi" w:cs="Times New Roman"/>
              </w:rPr>
              <w:t>b</w:t>
            </w:r>
          </w:p>
        </w:tc>
        <w:tc>
          <w:tcPr>
            <w:tcW w:w="1285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</w:rPr>
            </w:pPr>
            <w:r w:rsidRPr="00127980">
              <w:rPr>
                <w:rFonts w:asciiTheme="minorHAnsi" w:eastAsia="Times New Roman" w:hAnsiTheme="minorHAnsi" w:cs="Times New Roman"/>
              </w:rPr>
              <w:t>c</w:t>
            </w:r>
          </w:p>
        </w:tc>
        <w:tc>
          <w:tcPr>
            <w:tcW w:w="1284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</w:rPr>
            </w:pPr>
            <w:r w:rsidRPr="00127980">
              <w:rPr>
                <w:rFonts w:asciiTheme="minorHAnsi" w:eastAsia="Times New Roman" w:hAnsiTheme="minorHAnsi" w:cs="Times New Roman"/>
              </w:rPr>
              <w:t>d</w:t>
            </w:r>
          </w:p>
        </w:tc>
        <w:tc>
          <w:tcPr>
            <w:tcW w:w="1285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</w:rPr>
            </w:pPr>
            <w:r w:rsidRPr="00127980">
              <w:rPr>
                <w:rFonts w:asciiTheme="minorHAnsi" w:eastAsia="Times New Roman" w:hAnsiTheme="minorHAnsi" w:cs="Times New Roman"/>
              </w:rPr>
              <w:t>e</w:t>
            </w:r>
          </w:p>
        </w:tc>
        <w:tc>
          <w:tcPr>
            <w:tcW w:w="1285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</w:rPr>
            </w:pPr>
            <w:r w:rsidRPr="00127980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1284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</w:rPr>
            </w:pPr>
            <w:r w:rsidRPr="00127980">
              <w:rPr>
                <w:rFonts w:asciiTheme="minorHAnsi" w:eastAsia="Times New Roman" w:hAnsiTheme="minorHAnsi" w:cs="Times New Roman"/>
              </w:rPr>
              <w:t>g</w:t>
            </w:r>
          </w:p>
        </w:tc>
        <w:tc>
          <w:tcPr>
            <w:tcW w:w="1285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</w:rPr>
            </w:pPr>
            <w:r w:rsidRPr="00127980">
              <w:rPr>
                <w:rFonts w:asciiTheme="minorHAnsi" w:eastAsia="Times New Roman" w:hAnsiTheme="minorHAnsi" w:cs="Times New Roman"/>
              </w:rPr>
              <w:t>h</w:t>
            </w:r>
          </w:p>
        </w:tc>
        <w:tc>
          <w:tcPr>
            <w:tcW w:w="1285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</w:rPr>
            </w:pPr>
            <w:r w:rsidRPr="00127980">
              <w:rPr>
                <w:rFonts w:asciiTheme="minorHAnsi" w:eastAsia="Times New Roman" w:hAnsiTheme="minorHAnsi" w:cs="Times New Roman"/>
              </w:rPr>
              <w:t>i</w:t>
            </w:r>
          </w:p>
        </w:tc>
        <w:tc>
          <w:tcPr>
            <w:tcW w:w="1285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</w:rPr>
            </w:pPr>
            <w:r w:rsidRPr="00127980">
              <w:rPr>
                <w:rFonts w:asciiTheme="minorHAnsi" w:eastAsia="Times New Roman" w:hAnsiTheme="minorHAnsi" w:cs="Times New Roman"/>
              </w:rPr>
              <w:t>j</w:t>
            </w:r>
          </w:p>
        </w:tc>
      </w:tr>
      <w:tr w:rsidR="006121A5" w:rsidRPr="00127980" w:rsidTr="0074058F">
        <w:tc>
          <w:tcPr>
            <w:tcW w:w="1284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127980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PLOs</w:t>
            </w:r>
          </w:p>
        </w:tc>
        <w:tc>
          <w:tcPr>
            <w:tcW w:w="1285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127980">
              <w:rPr>
                <w:rFonts w:asciiTheme="minorHAnsi" w:eastAsia="Times New Roman" w:hAnsiTheme="minorHAnsi" w:cs="Times New Roman"/>
                <w:sz w:val="18"/>
                <w:szCs w:val="18"/>
              </w:rPr>
              <w:t>ILOs aligned? Y or N. (If Y, list ILO. Min. 2 for every program)</w:t>
            </w:r>
          </w:p>
        </w:tc>
        <w:tc>
          <w:tcPr>
            <w:tcW w:w="1285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127980">
              <w:rPr>
                <w:rFonts w:asciiTheme="minorHAnsi" w:eastAsia="Times New Roman" w:hAnsiTheme="minorHAnsi" w:cs="Times New Roman"/>
                <w:sz w:val="18"/>
                <w:szCs w:val="18"/>
              </w:rPr>
              <w:t>Identify Required</w:t>
            </w:r>
          </w:p>
          <w:p w:rsidR="006121A5" w:rsidRPr="00127980" w:rsidRDefault="0010587D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127980">
              <w:rPr>
                <w:rFonts w:asciiTheme="minorHAnsi" w:eastAsia="Times New Roman" w:hAnsiTheme="minorHAnsi" w:cs="Times New Roman"/>
                <w:sz w:val="18"/>
                <w:szCs w:val="18"/>
              </w:rPr>
              <w:t>Course name and # to be assessed</w:t>
            </w:r>
          </w:p>
          <w:p w:rsidR="006121A5" w:rsidRPr="00127980" w:rsidRDefault="006121A5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127980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Identify one or more SLO that aligns to PLO </w:t>
            </w:r>
          </w:p>
        </w:tc>
        <w:tc>
          <w:tcPr>
            <w:tcW w:w="1285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127980">
              <w:rPr>
                <w:rFonts w:asciiTheme="minorHAnsi" w:eastAsia="Times New Roman" w:hAnsiTheme="minorHAnsi" w:cs="Times New Roman"/>
                <w:sz w:val="18"/>
                <w:szCs w:val="18"/>
              </w:rPr>
              <w:t>Identify activity to assess SLO(s) (e.g., lab experiment, paper, etc.)</w:t>
            </w:r>
          </w:p>
        </w:tc>
        <w:tc>
          <w:tcPr>
            <w:tcW w:w="1285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127980">
              <w:rPr>
                <w:rFonts w:asciiTheme="minorHAnsi" w:eastAsia="Times New Roman" w:hAnsiTheme="minorHAnsi" w:cs="Times New Roman"/>
                <w:sz w:val="18"/>
                <w:szCs w:val="18"/>
              </w:rPr>
              <w:t>Assessment instrument</w:t>
            </w:r>
          </w:p>
        </w:tc>
        <w:tc>
          <w:tcPr>
            <w:tcW w:w="1284" w:type="dxa"/>
          </w:tcPr>
          <w:p w:rsidR="006121A5" w:rsidRPr="00127980" w:rsidRDefault="0010587D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127980">
              <w:rPr>
                <w:rFonts w:asciiTheme="minorHAnsi" w:eastAsia="Times New Roman" w:hAnsiTheme="minorHAnsi" w:cs="Times New Roman"/>
                <w:sz w:val="18"/>
                <w:szCs w:val="18"/>
              </w:rPr>
              <w:t>How data/</w:t>
            </w:r>
          </w:p>
          <w:p w:rsidR="006121A5" w:rsidRPr="00127980" w:rsidRDefault="0010587D" w:rsidP="0074058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127980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findings will  be </w:t>
            </w:r>
            <w:r w:rsidR="0074058F" w:rsidRPr="00127980">
              <w:rPr>
                <w:rFonts w:asciiTheme="minorHAnsi" w:eastAsia="Times New Roman" w:hAnsiTheme="minorHAnsi" w:cs="Times New Roman"/>
                <w:sz w:val="18"/>
                <w:szCs w:val="18"/>
              </w:rPr>
              <w:t>reported</w:t>
            </w:r>
            <w:r w:rsidR="0074058F" w:rsidRPr="00127980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</w:t>
            </w:r>
            <w:r w:rsidR="0074058F">
              <w:rPr>
                <w:rFonts w:asciiTheme="minorHAnsi" w:eastAsia="Times New Roman" w:hAnsiTheme="minorHAnsi" w:cs="Times New Roman"/>
                <w:sz w:val="14"/>
                <w:szCs w:val="14"/>
              </w:rPr>
              <w:t>(</w:t>
            </w:r>
            <w:r w:rsidRPr="00127980">
              <w:rPr>
                <w:rFonts w:asciiTheme="minorHAnsi" w:eastAsia="Times New Roman" w:hAnsiTheme="minorHAnsi" w:cs="Times New Roman"/>
                <w:sz w:val="14"/>
                <w:szCs w:val="14"/>
              </w:rPr>
              <w:t>quantitatively or qualitatively</w:t>
            </w:r>
            <w:r w:rsidR="0074058F">
              <w:rPr>
                <w:rFonts w:asciiTheme="minorHAnsi" w:eastAsia="Times New Roman" w:hAnsiTheme="minorHAnsi" w:cs="Times New Roman"/>
                <w:sz w:val="14"/>
                <w:szCs w:val="14"/>
              </w:rPr>
              <w:t>)</w:t>
            </w:r>
            <w:r w:rsidRPr="00127980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</w:tcPr>
          <w:p w:rsidR="006121A5" w:rsidRPr="00127980" w:rsidRDefault="0010587D" w:rsidP="0074058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127980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Designated personnel to collect, analyze, and interpret </w:t>
            </w:r>
            <w:r w:rsidR="0074058F">
              <w:rPr>
                <w:rFonts w:asciiTheme="minorHAnsi" w:eastAsia="Times New Roman" w:hAnsiTheme="minorHAnsi" w:cs="Times New Roman"/>
                <w:sz w:val="18"/>
                <w:szCs w:val="18"/>
              </w:rPr>
              <w:t>SLO</w:t>
            </w:r>
            <w:r w:rsidRPr="00127980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data </w:t>
            </w:r>
          </w:p>
        </w:tc>
        <w:tc>
          <w:tcPr>
            <w:tcW w:w="1285" w:type="dxa"/>
          </w:tcPr>
          <w:p w:rsidR="006121A5" w:rsidRPr="00127980" w:rsidRDefault="0074058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D</w:t>
            </w:r>
            <w:r w:rsidRPr="00127980">
              <w:rPr>
                <w:rFonts w:asciiTheme="minorHAnsi" w:eastAsia="Times New Roman" w:hAnsiTheme="minorHAnsi" w:cs="Times New Roman"/>
                <w:sz w:val="16"/>
                <w:szCs w:val="16"/>
              </w:rPr>
              <w:t>issemination</w:t>
            </w:r>
            <w:r w:rsidRPr="00127980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schedule 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for </w:t>
            </w:r>
            <w:r w:rsidR="0010587D" w:rsidRPr="00127980">
              <w:rPr>
                <w:rFonts w:asciiTheme="minorHAnsi" w:eastAsia="Times New Roman" w:hAnsiTheme="minorHAnsi" w:cs="Times New Roman"/>
                <w:sz w:val="18"/>
                <w:szCs w:val="18"/>
              </w:rPr>
              <w:t>Program</w:t>
            </w:r>
          </w:p>
          <w:p w:rsidR="006121A5" w:rsidRPr="00127980" w:rsidRDefault="0010587D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127980">
              <w:rPr>
                <w:rFonts w:asciiTheme="minorHAnsi" w:eastAsia="Times New Roman" w:hAnsiTheme="minorHAnsi" w:cs="Times New Roman"/>
                <w:sz w:val="18"/>
                <w:szCs w:val="18"/>
              </w:rPr>
              <w:t>data/</w:t>
            </w:r>
          </w:p>
          <w:p w:rsidR="006121A5" w:rsidRPr="00127980" w:rsidRDefault="0010587D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127980">
              <w:rPr>
                <w:rFonts w:asciiTheme="minorHAnsi" w:eastAsia="Times New Roman" w:hAnsiTheme="minorHAnsi" w:cs="Times New Roman"/>
                <w:sz w:val="18"/>
                <w:szCs w:val="18"/>
              </w:rPr>
              <w:t>findings</w:t>
            </w:r>
          </w:p>
          <w:p w:rsidR="006121A5" w:rsidRPr="00127980" w:rsidRDefault="006121A5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74058F" w:rsidRDefault="0074058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Identify how data will be used</w:t>
            </w:r>
          </w:p>
          <w:p w:rsidR="0074058F" w:rsidRDefault="0074058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6121A5" w:rsidRPr="00127980" w:rsidRDefault="006121A5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6121A5" w:rsidRPr="00127980" w:rsidTr="0074058F">
        <w:tc>
          <w:tcPr>
            <w:tcW w:w="1284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4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4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</w:tr>
      <w:tr w:rsidR="006121A5" w:rsidRPr="00127980" w:rsidTr="0074058F">
        <w:tc>
          <w:tcPr>
            <w:tcW w:w="1284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4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4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</w:tr>
      <w:tr w:rsidR="006121A5" w:rsidRPr="00127980" w:rsidTr="0074058F">
        <w:tc>
          <w:tcPr>
            <w:tcW w:w="1284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4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4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</w:tr>
      <w:tr w:rsidR="006121A5" w:rsidRPr="00127980" w:rsidTr="0074058F">
        <w:tc>
          <w:tcPr>
            <w:tcW w:w="1284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4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4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</w:tr>
      <w:tr w:rsidR="006121A5" w:rsidRPr="00127980" w:rsidTr="0074058F">
        <w:tc>
          <w:tcPr>
            <w:tcW w:w="1284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4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4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85" w:type="dxa"/>
          </w:tcPr>
          <w:p w:rsidR="006121A5" w:rsidRPr="00127980" w:rsidRDefault="006121A5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</w:tr>
    </w:tbl>
    <w:p w:rsidR="008D60F9" w:rsidRDefault="008D60F9">
      <w:pPr>
        <w:spacing w:line="276" w:lineRule="auto"/>
        <w:ind w:left="-810"/>
        <w:rPr>
          <w:rFonts w:asciiTheme="minorHAnsi" w:eastAsia="Arial" w:hAnsiTheme="minorHAnsi" w:cs="Arial"/>
          <w:b/>
          <w:sz w:val="22"/>
          <w:szCs w:val="22"/>
        </w:rPr>
      </w:pPr>
    </w:p>
    <w:p w:rsidR="006121A5" w:rsidRPr="003860EE" w:rsidRDefault="0010587D">
      <w:pPr>
        <w:spacing w:line="276" w:lineRule="auto"/>
        <w:ind w:left="-810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b/>
          <w:sz w:val="21"/>
          <w:szCs w:val="21"/>
        </w:rPr>
        <w:t>Purpose</w:t>
      </w:r>
      <w:r w:rsidR="008D60F9" w:rsidRPr="003860EE">
        <w:rPr>
          <w:rFonts w:asciiTheme="minorHAnsi" w:eastAsia="Arial" w:hAnsiTheme="minorHAnsi" w:cs="Arial"/>
          <w:b/>
          <w:sz w:val="21"/>
          <w:szCs w:val="21"/>
        </w:rPr>
        <w:t>s</w:t>
      </w:r>
      <w:r w:rsidRPr="003860EE">
        <w:rPr>
          <w:rFonts w:asciiTheme="minorHAnsi" w:eastAsia="Arial" w:hAnsiTheme="minorHAnsi" w:cs="Arial"/>
          <w:b/>
          <w:sz w:val="21"/>
          <w:szCs w:val="21"/>
        </w:rPr>
        <w:t xml:space="preserve"> of Five-Year Assessment Plan: </w:t>
      </w:r>
      <w:r w:rsidRPr="003860EE">
        <w:rPr>
          <w:rFonts w:asciiTheme="minorHAnsi" w:eastAsia="Arial" w:hAnsiTheme="minorHAnsi" w:cs="Arial"/>
          <w:sz w:val="21"/>
          <w:szCs w:val="21"/>
        </w:rPr>
        <w:t>The</w:t>
      </w:r>
      <w:r w:rsidRPr="003860EE">
        <w:rPr>
          <w:rFonts w:asciiTheme="minorHAnsi" w:eastAsia="Arial" w:hAnsiTheme="minorHAnsi" w:cs="Arial"/>
          <w:i/>
          <w:sz w:val="21"/>
          <w:szCs w:val="21"/>
        </w:rPr>
        <w:t xml:space="preserve"> Five-Year</w:t>
      </w:r>
      <w:r w:rsidR="008D60F9" w:rsidRPr="003860EE">
        <w:rPr>
          <w:rFonts w:asciiTheme="minorHAnsi" w:eastAsia="Arial" w:hAnsiTheme="minorHAnsi" w:cs="Arial"/>
          <w:i/>
          <w:sz w:val="21"/>
          <w:szCs w:val="21"/>
        </w:rPr>
        <w:t xml:space="preserve"> Curriculum</w:t>
      </w:r>
      <w:r w:rsidR="00331C47" w:rsidRPr="003860EE">
        <w:rPr>
          <w:rFonts w:asciiTheme="minorHAnsi" w:eastAsia="Arial" w:hAnsiTheme="minorHAnsi" w:cs="Arial"/>
          <w:i/>
          <w:sz w:val="21"/>
          <w:szCs w:val="21"/>
        </w:rPr>
        <w:t xml:space="preserve"> Assessment P</w:t>
      </w:r>
      <w:r w:rsidRPr="003860EE">
        <w:rPr>
          <w:rFonts w:asciiTheme="minorHAnsi" w:eastAsia="Arial" w:hAnsiTheme="minorHAnsi" w:cs="Arial"/>
          <w:i/>
          <w:sz w:val="21"/>
          <w:szCs w:val="21"/>
        </w:rPr>
        <w:t>lan</w:t>
      </w:r>
      <w:r w:rsidRPr="003860EE">
        <w:rPr>
          <w:rFonts w:asciiTheme="minorHAnsi" w:eastAsia="Arial" w:hAnsiTheme="minorHAnsi" w:cs="Arial"/>
          <w:sz w:val="21"/>
          <w:szCs w:val="21"/>
        </w:rPr>
        <w:t xml:space="preserve"> is completed by each program. This tool:</w:t>
      </w:r>
    </w:p>
    <w:p w:rsidR="006121A5" w:rsidRPr="003860EE" w:rsidRDefault="0010587D" w:rsidP="00127980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sz w:val="21"/>
          <w:szCs w:val="21"/>
        </w:rPr>
        <w:t xml:space="preserve">demonstrates the interconnectivity between curriculum development, classroom instruction, and assessment. </w:t>
      </w:r>
    </w:p>
    <w:p w:rsidR="006121A5" w:rsidRPr="003860EE" w:rsidRDefault="008C1A2F" w:rsidP="00127980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sz w:val="21"/>
          <w:szCs w:val="21"/>
        </w:rPr>
        <w:t>i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 xml:space="preserve">s used by college programs </w:t>
      </w:r>
      <w:r w:rsidR="003860EE" w:rsidRPr="003860EE">
        <w:rPr>
          <w:rFonts w:asciiTheme="minorHAnsi" w:eastAsia="Arial" w:hAnsiTheme="minorHAnsi" w:cs="Arial"/>
          <w:sz w:val="21"/>
          <w:szCs w:val="21"/>
        </w:rPr>
        <w:t>for planning for their required</w:t>
      </w:r>
      <w:r w:rsidR="00127980" w:rsidRPr="003860EE">
        <w:rPr>
          <w:rFonts w:asciiTheme="minorHAnsi" w:eastAsia="Arial" w:hAnsiTheme="minorHAnsi" w:cs="Arial"/>
          <w:sz w:val="21"/>
          <w:szCs w:val="21"/>
        </w:rPr>
        <w:t xml:space="preserve"> </w:t>
      </w:r>
      <w:r w:rsidR="003860EE" w:rsidRPr="003860EE">
        <w:rPr>
          <w:rFonts w:asciiTheme="minorHAnsi" w:eastAsia="Arial" w:hAnsiTheme="minorHAnsi" w:cs="Arial"/>
          <w:sz w:val="21"/>
          <w:szCs w:val="21"/>
        </w:rPr>
        <w:t xml:space="preserve">academic </w:t>
      </w:r>
      <w:r w:rsidR="003860EE" w:rsidRPr="003860EE">
        <w:rPr>
          <w:rFonts w:asciiTheme="minorHAnsi" w:eastAsia="Arial" w:hAnsiTheme="minorHAnsi" w:cs="Arial"/>
          <w:i/>
          <w:sz w:val="21"/>
          <w:szCs w:val="21"/>
        </w:rPr>
        <w:t>Annual Report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 xml:space="preserve"> as guided by the </w:t>
      </w:r>
      <w:hyperlink r:id="rId7">
        <w:r w:rsidR="0010587D" w:rsidRPr="003860EE">
          <w:rPr>
            <w:rFonts w:asciiTheme="minorHAnsi" w:eastAsia="Arial" w:hAnsiTheme="minorHAnsi" w:cs="Arial"/>
            <w:color w:val="1155CC"/>
            <w:sz w:val="21"/>
            <w:szCs w:val="21"/>
            <w:u w:val="single"/>
          </w:rPr>
          <w:t xml:space="preserve">Committee on Academic Planning and Review (CAPR) </w:t>
        </w:r>
      </w:hyperlink>
      <w:r w:rsidR="00127980" w:rsidRPr="003860EE">
        <w:rPr>
          <w:rFonts w:asciiTheme="minorHAnsi" w:eastAsia="Arial" w:hAnsiTheme="minorHAnsi" w:cs="Arial"/>
          <w:sz w:val="21"/>
          <w:szCs w:val="21"/>
        </w:rPr>
        <w:t xml:space="preserve"> to demonstrate self-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 xml:space="preserve">evaluation and curricular revitalization and to make decisions about program, faculty and student needs, resource allocation, and management. </w:t>
      </w:r>
      <w:r w:rsidR="003860EE" w:rsidRPr="003860EE">
        <w:rPr>
          <w:rFonts w:asciiTheme="minorHAnsi" w:eastAsia="Arial" w:hAnsiTheme="minorHAnsi" w:cs="Arial"/>
          <w:i/>
          <w:sz w:val="21"/>
          <w:szCs w:val="21"/>
        </w:rPr>
        <w:t>A</w:t>
      </w:r>
      <w:r w:rsidRPr="003860EE">
        <w:rPr>
          <w:rFonts w:asciiTheme="minorHAnsi" w:eastAsia="Arial" w:hAnsiTheme="minorHAnsi" w:cs="Arial"/>
          <w:i/>
          <w:sz w:val="21"/>
          <w:szCs w:val="21"/>
        </w:rPr>
        <w:t>nnua</w:t>
      </w:r>
      <w:r w:rsidR="003860EE" w:rsidRPr="003860EE">
        <w:rPr>
          <w:rFonts w:asciiTheme="minorHAnsi" w:eastAsia="Arial" w:hAnsiTheme="minorHAnsi" w:cs="Arial"/>
          <w:i/>
          <w:sz w:val="21"/>
          <w:szCs w:val="21"/>
        </w:rPr>
        <w:t>l Reports</w:t>
      </w:r>
      <w:r w:rsidRPr="003860EE">
        <w:rPr>
          <w:rFonts w:asciiTheme="minorHAnsi" w:eastAsia="Arial" w:hAnsiTheme="minorHAnsi" w:cs="Arial"/>
          <w:sz w:val="21"/>
          <w:szCs w:val="21"/>
        </w:rPr>
        <w:t xml:space="preserve"> support </w:t>
      </w:r>
      <w:r w:rsidRPr="003860EE">
        <w:rPr>
          <w:rFonts w:asciiTheme="minorHAnsi" w:eastAsia="Arial" w:hAnsiTheme="minorHAnsi" w:cs="Arial"/>
          <w:i/>
          <w:sz w:val="21"/>
          <w:szCs w:val="21"/>
        </w:rPr>
        <w:t>Five Year Program Reviews</w:t>
      </w:r>
      <w:r w:rsidRPr="003860EE">
        <w:rPr>
          <w:rFonts w:asciiTheme="minorHAnsi" w:eastAsia="Arial" w:hAnsiTheme="minorHAnsi" w:cs="Arial"/>
          <w:sz w:val="21"/>
          <w:szCs w:val="21"/>
        </w:rPr>
        <w:t xml:space="preserve">. </w:t>
      </w:r>
    </w:p>
    <w:p w:rsidR="006121A5" w:rsidRPr="003860EE" w:rsidRDefault="0010587D" w:rsidP="00127980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sz w:val="21"/>
          <w:szCs w:val="21"/>
        </w:rPr>
        <w:t>is required by the University and the CSU as part of an application for a new course or program.</w:t>
      </w:r>
    </w:p>
    <w:p w:rsidR="006121A5" w:rsidRPr="003860EE" w:rsidRDefault="0010587D" w:rsidP="00127980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sz w:val="21"/>
          <w:szCs w:val="21"/>
        </w:rPr>
        <w:t xml:space="preserve">is required by the </w:t>
      </w:r>
      <w:hyperlink r:id="rId8">
        <w:r w:rsidRPr="003860EE">
          <w:rPr>
            <w:rFonts w:asciiTheme="minorHAnsi" w:eastAsia="Arial" w:hAnsiTheme="minorHAnsi" w:cs="Arial"/>
            <w:color w:val="1155CC"/>
            <w:sz w:val="21"/>
            <w:szCs w:val="21"/>
            <w:u w:val="single"/>
          </w:rPr>
          <w:t>California State University Chancellor’s Office</w:t>
        </w:r>
      </w:hyperlink>
      <w:r w:rsidRPr="003860EE">
        <w:rPr>
          <w:rFonts w:asciiTheme="minorHAnsi" w:eastAsia="Arial" w:hAnsiTheme="minorHAnsi" w:cs="Arial"/>
          <w:sz w:val="21"/>
          <w:szCs w:val="21"/>
        </w:rPr>
        <w:t xml:space="preserve"> and  </w:t>
      </w:r>
      <w:hyperlink r:id="rId9">
        <w:r w:rsidRPr="003860EE">
          <w:rPr>
            <w:rFonts w:asciiTheme="minorHAnsi" w:eastAsia="Arial" w:hAnsiTheme="minorHAnsi" w:cs="Arial"/>
            <w:color w:val="1155CC"/>
            <w:sz w:val="21"/>
            <w:szCs w:val="21"/>
            <w:u w:val="single"/>
          </w:rPr>
          <w:t>WASC Senior College and University Commission</w:t>
        </w:r>
      </w:hyperlink>
      <w:r w:rsidRPr="003860EE">
        <w:rPr>
          <w:rFonts w:asciiTheme="minorHAnsi" w:eastAsia="Arial" w:hAnsiTheme="minorHAnsi" w:cs="Arial"/>
          <w:sz w:val="21"/>
          <w:szCs w:val="21"/>
        </w:rPr>
        <w:t xml:space="preserve"> to demonstrate the University is meeting CSU standards and regional accreditation standards. </w:t>
      </w:r>
    </w:p>
    <w:p w:rsidR="002B60B9" w:rsidRPr="003860EE" w:rsidRDefault="002B60B9" w:rsidP="0071366E">
      <w:pPr>
        <w:spacing w:line="276" w:lineRule="auto"/>
        <w:rPr>
          <w:rFonts w:asciiTheme="minorHAnsi" w:eastAsia="Arial" w:hAnsiTheme="minorHAnsi" w:cs="Arial"/>
          <w:b/>
          <w:sz w:val="21"/>
          <w:szCs w:val="21"/>
        </w:rPr>
      </w:pPr>
    </w:p>
    <w:p w:rsidR="006121A5" w:rsidRPr="003860EE" w:rsidRDefault="0071366E" w:rsidP="003860EE">
      <w:pPr>
        <w:spacing w:line="276" w:lineRule="auto"/>
        <w:ind w:left="-810" w:firstLine="90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b/>
          <w:sz w:val="21"/>
          <w:szCs w:val="21"/>
        </w:rPr>
        <w:t>“</w:t>
      </w:r>
      <w:r w:rsidR="0010587D" w:rsidRPr="003860EE">
        <w:rPr>
          <w:rFonts w:asciiTheme="minorHAnsi" w:eastAsia="Arial" w:hAnsiTheme="minorHAnsi" w:cs="Arial"/>
          <w:b/>
          <w:sz w:val="21"/>
          <w:szCs w:val="21"/>
        </w:rPr>
        <w:t>Name of Program</w:t>
      </w:r>
      <w:r w:rsidRPr="003860EE">
        <w:rPr>
          <w:rFonts w:asciiTheme="minorHAnsi" w:eastAsia="Arial" w:hAnsiTheme="minorHAnsi" w:cs="Arial"/>
          <w:b/>
          <w:sz w:val="21"/>
          <w:szCs w:val="21"/>
        </w:rPr>
        <w:t>”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 xml:space="preserve"> </w:t>
      </w:r>
      <w:r w:rsidR="00127980" w:rsidRPr="003860EE">
        <w:rPr>
          <w:rFonts w:asciiTheme="minorHAnsi" w:eastAsia="Arial" w:hAnsiTheme="minorHAnsi" w:cs="Arial"/>
          <w:sz w:val="21"/>
          <w:szCs w:val="21"/>
        </w:rPr>
        <w:t>Identify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 xml:space="preserve"> name of program (e.g. Bachelor of Science in Business Administration)</w:t>
      </w:r>
    </w:p>
    <w:p w:rsidR="006121A5" w:rsidRPr="003860EE" w:rsidRDefault="0010587D">
      <w:pPr>
        <w:spacing w:line="276" w:lineRule="auto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b/>
          <w:sz w:val="21"/>
          <w:szCs w:val="21"/>
        </w:rPr>
        <w:t>a. PLOs</w:t>
      </w:r>
      <w:r w:rsidR="006E0A7C">
        <w:rPr>
          <w:rFonts w:asciiTheme="minorHAnsi" w:eastAsia="Arial" w:hAnsiTheme="minorHAnsi" w:cs="Arial"/>
          <w:sz w:val="21"/>
          <w:szCs w:val="21"/>
        </w:rPr>
        <w:t xml:space="preserve">: Identify the PLO being </w:t>
      </w:r>
      <w:r w:rsidRPr="003860EE">
        <w:rPr>
          <w:rFonts w:asciiTheme="minorHAnsi" w:eastAsia="Arial" w:hAnsiTheme="minorHAnsi" w:cs="Arial"/>
          <w:sz w:val="21"/>
          <w:szCs w:val="21"/>
        </w:rPr>
        <w:t xml:space="preserve">assessed. Every PLO is to be assessed for mastery at least once </w:t>
      </w:r>
      <w:r w:rsidR="00331C47" w:rsidRPr="003860EE">
        <w:rPr>
          <w:rFonts w:asciiTheme="minorHAnsi" w:eastAsia="Arial" w:hAnsiTheme="minorHAnsi" w:cs="Arial"/>
          <w:sz w:val="21"/>
          <w:szCs w:val="21"/>
        </w:rPr>
        <w:t xml:space="preserve">every five </w:t>
      </w:r>
      <w:r w:rsidRPr="003860EE">
        <w:rPr>
          <w:rFonts w:asciiTheme="minorHAnsi" w:eastAsia="Arial" w:hAnsiTheme="minorHAnsi" w:cs="Arial"/>
          <w:sz w:val="21"/>
          <w:szCs w:val="21"/>
        </w:rPr>
        <w:t xml:space="preserve">years. PLOs identified as mastered (M) and assessed (A) on the Curriculum map are normally included in the </w:t>
      </w:r>
      <w:r w:rsidRPr="003860EE">
        <w:rPr>
          <w:rFonts w:asciiTheme="minorHAnsi" w:eastAsia="Arial" w:hAnsiTheme="minorHAnsi" w:cs="Arial"/>
          <w:i/>
          <w:sz w:val="21"/>
          <w:szCs w:val="21"/>
        </w:rPr>
        <w:t xml:space="preserve">Five-Year </w:t>
      </w:r>
      <w:r w:rsidR="00331C47" w:rsidRPr="003860EE">
        <w:rPr>
          <w:rFonts w:asciiTheme="minorHAnsi" w:eastAsia="Arial" w:hAnsiTheme="minorHAnsi" w:cs="Arial"/>
          <w:i/>
          <w:sz w:val="21"/>
          <w:szCs w:val="21"/>
        </w:rPr>
        <w:t>Curriculum Assessment P</w:t>
      </w:r>
      <w:r w:rsidRPr="003860EE">
        <w:rPr>
          <w:rFonts w:asciiTheme="minorHAnsi" w:eastAsia="Arial" w:hAnsiTheme="minorHAnsi" w:cs="Arial"/>
          <w:i/>
          <w:sz w:val="21"/>
          <w:szCs w:val="21"/>
        </w:rPr>
        <w:t>lan.</w:t>
      </w:r>
      <w:r w:rsidRPr="003860EE">
        <w:rPr>
          <w:rFonts w:asciiTheme="minorHAnsi" w:eastAsia="Arial" w:hAnsiTheme="minorHAnsi" w:cs="Arial"/>
          <w:sz w:val="21"/>
          <w:szCs w:val="21"/>
        </w:rPr>
        <w:t xml:space="preserve">  There m</w:t>
      </w:r>
      <w:r w:rsidR="008D60F9" w:rsidRPr="003860EE">
        <w:rPr>
          <w:rFonts w:asciiTheme="minorHAnsi" w:eastAsia="Arial" w:hAnsiTheme="minorHAnsi" w:cs="Arial"/>
          <w:sz w:val="21"/>
          <w:szCs w:val="21"/>
        </w:rPr>
        <w:t xml:space="preserve">ust be at least one assessment </w:t>
      </w:r>
      <w:r w:rsidRPr="003860EE">
        <w:rPr>
          <w:rFonts w:asciiTheme="minorHAnsi" w:eastAsia="Arial" w:hAnsiTheme="minorHAnsi" w:cs="Arial"/>
          <w:sz w:val="21"/>
          <w:szCs w:val="21"/>
        </w:rPr>
        <w:t xml:space="preserve">listed for every PLO mastered, but there may also be more. </w:t>
      </w:r>
    </w:p>
    <w:p w:rsidR="003860EE" w:rsidRPr="003860EE" w:rsidRDefault="003860EE">
      <w:pPr>
        <w:spacing w:line="276" w:lineRule="auto"/>
        <w:rPr>
          <w:rFonts w:asciiTheme="minorHAnsi" w:eastAsia="Arial" w:hAnsiTheme="minorHAnsi" w:cs="Arial"/>
          <w:b/>
          <w:sz w:val="21"/>
          <w:szCs w:val="21"/>
        </w:rPr>
      </w:pPr>
    </w:p>
    <w:p w:rsidR="006121A5" w:rsidRPr="003860EE" w:rsidRDefault="0010587D">
      <w:pPr>
        <w:spacing w:line="276" w:lineRule="auto"/>
        <w:rPr>
          <w:rFonts w:asciiTheme="minorHAnsi" w:eastAsia="Arial" w:hAnsiTheme="minorHAnsi" w:cs="Arial"/>
          <w:b/>
          <w:sz w:val="21"/>
          <w:szCs w:val="21"/>
        </w:rPr>
      </w:pPr>
      <w:r w:rsidRPr="003860EE">
        <w:rPr>
          <w:rFonts w:asciiTheme="minorHAnsi" w:eastAsia="Arial" w:hAnsiTheme="minorHAnsi" w:cs="Arial"/>
          <w:b/>
          <w:sz w:val="21"/>
          <w:szCs w:val="21"/>
        </w:rPr>
        <w:t xml:space="preserve">b. ILOs: </w:t>
      </w:r>
      <w:r w:rsidRPr="003860EE">
        <w:rPr>
          <w:rFonts w:asciiTheme="minorHAnsi" w:eastAsia="Arial" w:hAnsiTheme="minorHAnsi" w:cs="Arial"/>
          <w:sz w:val="21"/>
          <w:szCs w:val="21"/>
        </w:rPr>
        <w:t xml:space="preserve">Identify the relevant ILOs. As per </w:t>
      </w:r>
      <w:hyperlink r:id="rId10">
        <w:r w:rsidRPr="003860EE">
          <w:rPr>
            <w:rFonts w:asciiTheme="minorHAnsi" w:eastAsia="Arial" w:hAnsiTheme="minorHAnsi" w:cs="Arial"/>
            <w:color w:val="1155CC"/>
            <w:sz w:val="21"/>
            <w:szCs w:val="21"/>
            <w:u w:val="single"/>
          </w:rPr>
          <w:t xml:space="preserve">Academic Senate </w:t>
        </w:r>
      </w:hyperlink>
      <w:r w:rsidRPr="003860EE">
        <w:rPr>
          <w:rFonts w:asciiTheme="minorHAnsi" w:eastAsia="Arial" w:hAnsiTheme="minorHAnsi" w:cs="Arial"/>
          <w:sz w:val="21"/>
          <w:szCs w:val="21"/>
        </w:rPr>
        <w:t xml:space="preserve">policy, every program should align to a minimum of two ILOs. If no ILO aligns, enter N in the box. If yes, enter the ILO.  </w:t>
      </w:r>
    </w:p>
    <w:p w:rsidR="006121A5" w:rsidRPr="003860EE" w:rsidRDefault="006121A5">
      <w:pPr>
        <w:spacing w:line="276" w:lineRule="auto"/>
        <w:rPr>
          <w:rFonts w:asciiTheme="minorHAnsi" w:eastAsia="Arial" w:hAnsiTheme="minorHAnsi" w:cs="Arial"/>
          <w:b/>
          <w:sz w:val="21"/>
          <w:szCs w:val="21"/>
        </w:rPr>
      </w:pPr>
    </w:p>
    <w:p w:rsidR="006121A5" w:rsidRPr="003860EE" w:rsidRDefault="0010587D">
      <w:pPr>
        <w:spacing w:line="276" w:lineRule="auto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b/>
          <w:sz w:val="21"/>
          <w:szCs w:val="21"/>
        </w:rPr>
        <w:t>c. Required Course:</w:t>
      </w:r>
      <w:r w:rsidRPr="003860EE">
        <w:rPr>
          <w:rFonts w:asciiTheme="minorHAnsi" w:eastAsia="Arial" w:hAnsiTheme="minorHAnsi" w:cs="Arial"/>
          <w:sz w:val="21"/>
          <w:szCs w:val="21"/>
        </w:rPr>
        <w:t xml:space="preserve"> Identify the required course name and number in which the assessment is administered. Required courses are the core courses.</w:t>
      </w:r>
    </w:p>
    <w:p w:rsidR="006121A5" w:rsidRPr="003860EE" w:rsidRDefault="006121A5">
      <w:pPr>
        <w:spacing w:line="276" w:lineRule="auto"/>
        <w:rPr>
          <w:rFonts w:asciiTheme="minorHAnsi" w:eastAsia="Arial" w:hAnsiTheme="minorHAnsi" w:cs="Arial"/>
          <w:b/>
          <w:sz w:val="21"/>
          <w:szCs w:val="21"/>
        </w:rPr>
      </w:pPr>
    </w:p>
    <w:p w:rsidR="006121A5" w:rsidRPr="003860EE" w:rsidRDefault="0010587D">
      <w:pPr>
        <w:spacing w:line="276" w:lineRule="auto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b/>
          <w:sz w:val="21"/>
          <w:szCs w:val="21"/>
        </w:rPr>
        <w:t>d. SLOs</w:t>
      </w:r>
      <w:r w:rsidRPr="003860EE">
        <w:rPr>
          <w:rFonts w:asciiTheme="minorHAnsi" w:eastAsia="Arial" w:hAnsiTheme="minorHAnsi" w:cs="Arial"/>
          <w:sz w:val="21"/>
          <w:szCs w:val="21"/>
        </w:rPr>
        <w:t>: Identify the course student learning outcome(s) that align to the PLO and the assessment activity (assignment). Determine if SLO(s) originally planned still align to PLO.</w:t>
      </w:r>
    </w:p>
    <w:p w:rsidR="006121A5" w:rsidRPr="003860EE" w:rsidRDefault="006121A5">
      <w:pPr>
        <w:spacing w:line="276" w:lineRule="auto"/>
        <w:rPr>
          <w:rFonts w:asciiTheme="minorHAnsi" w:eastAsia="Arial" w:hAnsiTheme="minorHAnsi" w:cs="Arial"/>
          <w:b/>
          <w:sz w:val="21"/>
          <w:szCs w:val="21"/>
        </w:rPr>
      </w:pPr>
    </w:p>
    <w:p w:rsidR="006121A5" w:rsidRPr="003860EE" w:rsidRDefault="0010587D">
      <w:pPr>
        <w:spacing w:line="276" w:lineRule="auto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b/>
          <w:sz w:val="21"/>
          <w:szCs w:val="21"/>
        </w:rPr>
        <w:t xml:space="preserve">e. Activity to assess SLO: </w:t>
      </w:r>
      <w:r w:rsidRPr="003860EE">
        <w:rPr>
          <w:rFonts w:asciiTheme="minorHAnsi" w:eastAsia="Arial" w:hAnsiTheme="minorHAnsi" w:cs="Arial"/>
          <w:sz w:val="21"/>
          <w:szCs w:val="21"/>
        </w:rPr>
        <w:t xml:space="preserve"> Identify the activity or assignment being assessed such as a presentation, project, performance, computer simulated task, analytical paper, case study, portfolio, critique, policy paper, product, exhibition, poster, skill demonstration, comparative analysis project, thesis, or dissertation. </w:t>
      </w:r>
    </w:p>
    <w:p w:rsidR="006121A5" w:rsidRPr="003860EE" w:rsidRDefault="006121A5">
      <w:pPr>
        <w:spacing w:line="276" w:lineRule="auto"/>
        <w:rPr>
          <w:rFonts w:asciiTheme="minorHAnsi" w:eastAsia="Arial" w:hAnsiTheme="minorHAnsi" w:cs="Arial"/>
          <w:b/>
          <w:sz w:val="21"/>
          <w:szCs w:val="21"/>
        </w:rPr>
      </w:pPr>
    </w:p>
    <w:p w:rsidR="006121A5" w:rsidRPr="003860EE" w:rsidRDefault="0010587D">
      <w:pPr>
        <w:spacing w:line="276" w:lineRule="auto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b/>
          <w:sz w:val="21"/>
          <w:szCs w:val="21"/>
        </w:rPr>
        <w:t>f. Assessment Instrument</w:t>
      </w:r>
      <w:r w:rsidRPr="003860EE">
        <w:rPr>
          <w:rFonts w:asciiTheme="minorHAnsi" w:eastAsia="Arial" w:hAnsiTheme="minorHAnsi" w:cs="Arial"/>
          <w:sz w:val="21"/>
          <w:szCs w:val="21"/>
        </w:rPr>
        <w:t>: Identify the instrument(s) used to score or evaluate an assessment activity such as a rubric, observational checklist, performance assessment, or qualifying or comprehensive examination exam/review/evaluation (faculty, peer, juried, clinical)</w:t>
      </w:r>
    </w:p>
    <w:p w:rsidR="006121A5" w:rsidRPr="003860EE" w:rsidRDefault="006121A5">
      <w:pPr>
        <w:spacing w:line="276" w:lineRule="auto"/>
        <w:rPr>
          <w:rFonts w:asciiTheme="minorHAnsi" w:eastAsia="Arial" w:hAnsiTheme="minorHAnsi" w:cs="Arial"/>
          <w:b/>
          <w:color w:val="FF0000"/>
          <w:sz w:val="21"/>
          <w:szCs w:val="21"/>
        </w:rPr>
      </w:pPr>
    </w:p>
    <w:p w:rsidR="006121A5" w:rsidRPr="003860EE" w:rsidRDefault="0010587D">
      <w:pPr>
        <w:spacing w:line="276" w:lineRule="auto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b/>
          <w:sz w:val="21"/>
          <w:szCs w:val="21"/>
        </w:rPr>
        <w:t xml:space="preserve">g. How </w:t>
      </w:r>
      <w:r w:rsidR="003860EE">
        <w:rPr>
          <w:rFonts w:asciiTheme="minorHAnsi" w:eastAsia="Arial" w:hAnsiTheme="minorHAnsi" w:cs="Arial"/>
          <w:b/>
          <w:sz w:val="21"/>
          <w:szCs w:val="21"/>
        </w:rPr>
        <w:t>will data be reported?</w:t>
      </w:r>
      <w:r w:rsidRPr="003860EE">
        <w:rPr>
          <w:rFonts w:asciiTheme="minorHAnsi" w:eastAsia="Arial" w:hAnsiTheme="minorHAnsi" w:cs="Arial"/>
          <w:b/>
          <w:sz w:val="21"/>
          <w:szCs w:val="21"/>
        </w:rPr>
        <w:t xml:space="preserve"> </w:t>
      </w:r>
      <w:r w:rsidRPr="003860EE">
        <w:rPr>
          <w:rFonts w:asciiTheme="minorHAnsi" w:eastAsia="Arial" w:hAnsiTheme="minorHAnsi" w:cs="Arial"/>
          <w:sz w:val="21"/>
          <w:szCs w:val="21"/>
        </w:rPr>
        <w:t xml:space="preserve"> </w:t>
      </w:r>
    </w:p>
    <w:p w:rsidR="006121A5" w:rsidRPr="003860EE" w:rsidRDefault="008D60F9" w:rsidP="0074058F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sz w:val="21"/>
          <w:szCs w:val="21"/>
        </w:rPr>
        <w:t>Quantitative: N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 xml:space="preserve">umber/percentage of those scoring at or above 4.0 on a 5.0 point scale on the assessment used to measure mastery of a specific SLO; </w:t>
      </w:r>
    </w:p>
    <w:p w:rsidR="006121A5" w:rsidRPr="003860EE" w:rsidRDefault="008D60F9" w:rsidP="0074058F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sz w:val="21"/>
          <w:szCs w:val="21"/>
        </w:rPr>
        <w:t>Quantitative: N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>umber/percentage of students scoring at the highly-proficient level;</w:t>
      </w:r>
    </w:p>
    <w:p w:rsidR="006121A5" w:rsidRPr="003860EE" w:rsidRDefault="008D60F9" w:rsidP="0074058F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sz w:val="21"/>
          <w:szCs w:val="21"/>
        </w:rPr>
        <w:t>Qualitative: I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 xml:space="preserve">nstructor observational narrative that includes analysis and findings to qualitatively show trends and patterns; </w:t>
      </w:r>
    </w:p>
    <w:p w:rsidR="006121A5" w:rsidRPr="003860EE" w:rsidRDefault="008D60F9" w:rsidP="0074058F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sz w:val="21"/>
          <w:szCs w:val="21"/>
        </w:rPr>
        <w:t>Qualitative: M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 xml:space="preserve">ean scores of all who exhibited desired traits or behaviors on an observational checklist. </w:t>
      </w:r>
    </w:p>
    <w:p w:rsidR="006121A5" w:rsidRPr="003860EE" w:rsidRDefault="006121A5">
      <w:pPr>
        <w:spacing w:line="276" w:lineRule="auto"/>
        <w:rPr>
          <w:rFonts w:asciiTheme="minorHAnsi" w:eastAsia="Arial" w:hAnsiTheme="minorHAnsi" w:cs="Arial"/>
          <w:b/>
          <w:color w:val="FF0000"/>
          <w:sz w:val="21"/>
          <w:szCs w:val="21"/>
        </w:rPr>
      </w:pPr>
    </w:p>
    <w:p w:rsidR="006121A5" w:rsidRPr="003860EE" w:rsidRDefault="003860EE">
      <w:pPr>
        <w:spacing w:line="276" w:lineRule="auto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b/>
          <w:sz w:val="21"/>
          <w:szCs w:val="21"/>
        </w:rPr>
        <w:t xml:space="preserve">h. Designated Personnel: </w:t>
      </w:r>
      <w:r w:rsidRPr="003860EE">
        <w:rPr>
          <w:rFonts w:asciiTheme="minorHAnsi" w:eastAsia="Arial" w:hAnsiTheme="minorHAnsi" w:cs="Arial"/>
          <w:sz w:val="21"/>
          <w:szCs w:val="21"/>
        </w:rPr>
        <w:t>Identify p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>erson(s) responsible</w:t>
      </w:r>
      <w:r w:rsidRPr="003860EE">
        <w:rPr>
          <w:rFonts w:asciiTheme="minorHAnsi" w:eastAsia="Arial" w:hAnsiTheme="minorHAnsi" w:cs="Arial"/>
          <w:sz w:val="21"/>
          <w:szCs w:val="21"/>
        </w:rPr>
        <w:t xml:space="preserve"> 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>who will collect, analyze, and interpret</w:t>
      </w:r>
      <w:r w:rsidR="0074058F" w:rsidRPr="003860EE">
        <w:rPr>
          <w:rFonts w:asciiTheme="minorHAnsi" w:eastAsia="Arial" w:hAnsiTheme="minorHAnsi" w:cs="Arial"/>
          <w:sz w:val="21"/>
          <w:szCs w:val="21"/>
        </w:rPr>
        <w:t xml:space="preserve"> student learning outcome</w:t>
      </w:r>
      <w:r w:rsidR="00331C47" w:rsidRPr="003860EE">
        <w:rPr>
          <w:rFonts w:asciiTheme="minorHAnsi" w:eastAsia="Arial" w:hAnsiTheme="minorHAnsi" w:cs="Arial"/>
          <w:sz w:val="21"/>
          <w:szCs w:val="21"/>
        </w:rPr>
        <w:t xml:space="preserve"> data.  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 xml:space="preserve">This may include a faculty committee, assessment coordinator, or college administrator who assumes responsibility for data collection, analysis, and interpretation. </w:t>
      </w:r>
    </w:p>
    <w:p w:rsidR="006121A5" w:rsidRPr="003860EE" w:rsidRDefault="006121A5">
      <w:pPr>
        <w:widowControl w:val="0"/>
        <w:rPr>
          <w:rFonts w:asciiTheme="minorHAnsi" w:eastAsia="Arial" w:hAnsiTheme="minorHAnsi" w:cs="Arial"/>
          <w:b/>
          <w:color w:val="FF0000"/>
          <w:sz w:val="21"/>
          <w:szCs w:val="21"/>
        </w:rPr>
      </w:pPr>
    </w:p>
    <w:p w:rsidR="006121A5" w:rsidRPr="003860EE" w:rsidRDefault="0010587D">
      <w:pPr>
        <w:widowControl w:val="0"/>
        <w:rPr>
          <w:rFonts w:asciiTheme="minorHAnsi" w:eastAsia="Arial" w:hAnsiTheme="minorHAnsi" w:cs="Arial"/>
          <w:sz w:val="21"/>
          <w:szCs w:val="21"/>
        </w:rPr>
      </w:pPr>
      <w:r w:rsidRPr="003860EE">
        <w:rPr>
          <w:rFonts w:asciiTheme="minorHAnsi" w:eastAsia="Arial" w:hAnsiTheme="minorHAnsi" w:cs="Arial"/>
          <w:b/>
          <w:sz w:val="21"/>
          <w:szCs w:val="21"/>
        </w:rPr>
        <w:t xml:space="preserve">i. Dissemination Schedule </w:t>
      </w:r>
      <w:r w:rsidR="003860EE" w:rsidRPr="003860EE">
        <w:rPr>
          <w:rFonts w:asciiTheme="minorHAnsi" w:eastAsia="Arial" w:hAnsiTheme="minorHAnsi" w:cs="Arial"/>
          <w:b/>
          <w:sz w:val="21"/>
          <w:szCs w:val="21"/>
        </w:rPr>
        <w:t>for Program Data/Findings</w:t>
      </w:r>
      <w:r w:rsidRPr="003860EE">
        <w:rPr>
          <w:rFonts w:asciiTheme="minorHAnsi" w:eastAsia="Arial" w:hAnsiTheme="minorHAnsi" w:cs="Arial"/>
          <w:b/>
          <w:sz w:val="21"/>
          <w:szCs w:val="21"/>
        </w:rPr>
        <w:t xml:space="preserve">: </w:t>
      </w:r>
      <w:r w:rsidRPr="003860EE">
        <w:rPr>
          <w:rFonts w:asciiTheme="minorHAnsi" w:eastAsia="Arial" w:hAnsiTheme="minorHAnsi" w:cs="Arial"/>
          <w:sz w:val="21"/>
          <w:szCs w:val="21"/>
        </w:rPr>
        <w:t>The frequency of disseminating data to identified stakeholders (program director, department chairs, faculty, external accrediting bodies, etc.) and to CAPR</w:t>
      </w:r>
      <w:r w:rsidRPr="003860EE">
        <w:rPr>
          <w:rFonts w:asciiTheme="minorHAnsi" w:eastAsia="Arial" w:hAnsiTheme="minorHAnsi" w:cs="Arial"/>
          <w:b/>
          <w:sz w:val="21"/>
          <w:szCs w:val="21"/>
        </w:rPr>
        <w:t>.</w:t>
      </w:r>
    </w:p>
    <w:p w:rsidR="006121A5" w:rsidRPr="003860EE" w:rsidRDefault="006121A5">
      <w:pPr>
        <w:widowControl w:val="0"/>
        <w:rPr>
          <w:rFonts w:asciiTheme="minorHAnsi" w:eastAsia="Arial" w:hAnsiTheme="minorHAnsi" w:cs="Arial"/>
          <w:b/>
          <w:color w:val="FF0000"/>
          <w:sz w:val="21"/>
          <w:szCs w:val="21"/>
        </w:rPr>
      </w:pPr>
    </w:p>
    <w:p w:rsidR="006121A5" w:rsidRPr="003860EE" w:rsidRDefault="00331C47" w:rsidP="008D60F9">
      <w:pPr>
        <w:rPr>
          <w:rFonts w:asciiTheme="minorHAnsi" w:eastAsia="Times New Roman" w:hAnsiTheme="minorHAnsi" w:cs="Times New Roman"/>
          <w:sz w:val="21"/>
          <w:szCs w:val="21"/>
        </w:rPr>
      </w:pPr>
      <w:r w:rsidRPr="003860EE">
        <w:rPr>
          <w:rFonts w:asciiTheme="minorHAnsi" w:eastAsia="Arial" w:hAnsiTheme="minorHAnsi" w:cs="Arial"/>
          <w:b/>
          <w:sz w:val="21"/>
          <w:szCs w:val="21"/>
        </w:rPr>
        <w:t>j.</w:t>
      </w:r>
      <w:r w:rsidR="0074058F" w:rsidRPr="003860EE">
        <w:rPr>
          <w:rFonts w:asciiTheme="minorHAnsi" w:eastAsia="Arial" w:hAnsiTheme="minorHAnsi" w:cs="Arial"/>
          <w:b/>
          <w:sz w:val="21"/>
          <w:szCs w:val="21"/>
        </w:rPr>
        <w:t xml:space="preserve"> </w:t>
      </w:r>
      <w:r w:rsidR="003860EE" w:rsidRPr="003860EE">
        <w:rPr>
          <w:rFonts w:asciiTheme="minorHAnsi" w:eastAsia="Times New Roman" w:hAnsiTheme="minorHAnsi" w:cs="Times New Roman"/>
          <w:b/>
          <w:sz w:val="21"/>
          <w:szCs w:val="21"/>
        </w:rPr>
        <w:t>H</w:t>
      </w:r>
      <w:r w:rsidR="008D60F9" w:rsidRPr="003860EE">
        <w:rPr>
          <w:rFonts w:asciiTheme="minorHAnsi" w:eastAsia="Times New Roman" w:hAnsiTheme="minorHAnsi" w:cs="Times New Roman"/>
          <w:b/>
          <w:sz w:val="21"/>
          <w:szCs w:val="21"/>
        </w:rPr>
        <w:t xml:space="preserve">ow </w:t>
      </w:r>
      <w:r w:rsidRPr="003860EE">
        <w:rPr>
          <w:rFonts w:asciiTheme="minorHAnsi" w:eastAsia="Times New Roman" w:hAnsiTheme="minorHAnsi" w:cs="Times New Roman"/>
          <w:b/>
          <w:sz w:val="21"/>
          <w:szCs w:val="21"/>
        </w:rPr>
        <w:t xml:space="preserve">will </w:t>
      </w:r>
      <w:r w:rsidR="003860EE">
        <w:rPr>
          <w:rFonts w:asciiTheme="minorHAnsi" w:eastAsia="Times New Roman" w:hAnsiTheme="minorHAnsi" w:cs="Times New Roman"/>
          <w:b/>
          <w:sz w:val="21"/>
          <w:szCs w:val="21"/>
        </w:rPr>
        <w:t>data</w:t>
      </w:r>
      <w:r w:rsidR="008D60F9" w:rsidRPr="003860EE">
        <w:rPr>
          <w:rFonts w:asciiTheme="minorHAnsi" w:eastAsia="Times New Roman" w:hAnsiTheme="minorHAnsi" w:cs="Times New Roman"/>
          <w:b/>
          <w:sz w:val="21"/>
          <w:szCs w:val="21"/>
        </w:rPr>
        <w:t xml:space="preserve"> be used</w:t>
      </w:r>
      <w:r w:rsidRPr="003860EE">
        <w:rPr>
          <w:rFonts w:asciiTheme="minorHAnsi" w:eastAsia="Arial" w:hAnsiTheme="minorHAnsi" w:cs="Arial"/>
          <w:b/>
          <w:sz w:val="21"/>
          <w:szCs w:val="21"/>
        </w:rPr>
        <w:t>?</w:t>
      </w:r>
      <w:r w:rsidR="0010587D" w:rsidRPr="003860EE">
        <w:rPr>
          <w:rFonts w:asciiTheme="minorHAnsi" w:eastAsia="Arial" w:hAnsiTheme="minorHAnsi" w:cs="Arial"/>
          <w:b/>
          <w:sz w:val="21"/>
          <w:szCs w:val="21"/>
        </w:rPr>
        <w:t xml:space="preserve"> 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 xml:space="preserve">Include anticipated ways data may be used to “close the loop” - how </w:t>
      </w:r>
      <w:r w:rsidR="008D60F9" w:rsidRPr="003860EE">
        <w:rPr>
          <w:rFonts w:asciiTheme="minorHAnsi" w:eastAsia="Arial" w:hAnsiTheme="minorHAnsi" w:cs="Arial"/>
          <w:sz w:val="21"/>
          <w:szCs w:val="21"/>
        </w:rPr>
        <w:t xml:space="preserve">will 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>data will be used to respond to issues or areas of concern</w:t>
      </w:r>
      <w:r w:rsidR="008D60F9" w:rsidRPr="003860EE">
        <w:rPr>
          <w:rFonts w:asciiTheme="minorHAnsi" w:eastAsia="Arial" w:hAnsiTheme="minorHAnsi" w:cs="Arial"/>
          <w:sz w:val="21"/>
          <w:szCs w:val="21"/>
        </w:rPr>
        <w:t>?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 xml:space="preserve"> In the annual report of assessment results, programs will provide a narrative discussion of assessment results, analysis of those results, and any changes made as a result. This may include curriculum changes, pedagogy changes,</w:t>
      </w:r>
      <w:r w:rsidRPr="003860EE">
        <w:rPr>
          <w:rFonts w:asciiTheme="minorHAnsi" w:eastAsia="Arial" w:hAnsiTheme="minorHAnsi" w:cs="Arial"/>
          <w:sz w:val="21"/>
          <w:szCs w:val="21"/>
        </w:rPr>
        <w:t xml:space="preserve"> refinements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 xml:space="preserve"> to</w:t>
      </w:r>
      <w:r w:rsidRPr="003860EE">
        <w:rPr>
          <w:rFonts w:asciiTheme="minorHAnsi" w:eastAsia="Arial" w:hAnsiTheme="minorHAnsi" w:cs="Arial"/>
          <w:sz w:val="21"/>
          <w:szCs w:val="21"/>
        </w:rPr>
        <w:t xml:space="preserve"> PLOs or </w:t>
      </w:r>
      <w:r w:rsidR="0010587D" w:rsidRPr="003860EE">
        <w:rPr>
          <w:rFonts w:asciiTheme="minorHAnsi" w:eastAsia="Arial" w:hAnsiTheme="minorHAnsi" w:cs="Arial"/>
          <w:sz w:val="21"/>
          <w:szCs w:val="21"/>
        </w:rPr>
        <w:t>course SLOs, etc.</w:t>
      </w:r>
    </w:p>
    <w:p w:rsidR="006121A5" w:rsidRPr="003860EE" w:rsidRDefault="006121A5">
      <w:pPr>
        <w:widowControl w:val="0"/>
        <w:rPr>
          <w:rFonts w:asciiTheme="minorHAnsi" w:eastAsia="Arial" w:hAnsiTheme="minorHAnsi" w:cs="Arial"/>
          <w:sz w:val="21"/>
          <w:szCs w:val="21"/>
        </w:rPr>
      </w:pPr>
    </w:p>
    <w:p w:rsidR="006121A5" w:rsidRPr="003860EE" w:rsidRDefault="006121A5">
      <w:pPr>
        <w:rPr>
          <w:rFonts w:asciiTheme="minorHAnsi" w:eastAsia="Arial" w:hAnsiTheme="minorHAnsi" w:cs="Arial"/>
          <w:sz w:val="21"/>
          <w:szCs w:val="21"/>
        </w:rPr>
      </w:pPr>
    </w:p>
    <w:sectPr w:rsidR="006121A5" w:rsidRPr="003860EE" w:rsidSect="0010587D">
      <w:footerReference w:type="default" r:id="rId11"/>
      <w:pgSz w:w="15840" w:h="12240" w:orient="landscape" w:code="1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17" w:rsidRDefault="00661417" w:rsidP="00127980">
      <w:r>
        <w:separator/>
      </w:r>
    </w:p>
  </w:endnote>
  <w:endnote w:type="continuationSeparator" w:id="0">
    <w:p w:rsidR="00661417" w:rsidRDefault="00661417" w:rsidP="0012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41480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127980" w:rsidRPr="008B4747" w:rsidRDefault="00127980">
        <w:pPr>
          <w:pStyle w:val="Footer"/>
          <w:jc w:val="center"/>
          <w:rPr>
            <w:sz w:val="20"/>
            <w:szCs w:val="20"/>
          </w:rPr>
        </w:pPr>
        <w:r w:rsidRPr="008B4747">
          <w:rPr>
            <w:sz w:val="20"/>
            <w:szCs w:val="20"/>
          </w:rPr>
          <w:fldChar w:fldCharType="begin"/>
        </w:r>
        <w:r w:rsidRPr="008B4747">
          <w:rPr>
            <w:sz w:val="20"/>
            <w:szCs w:val="20"/>
          </w:rPr>
          <w:instrText xml:space="preserve"> PAGE   \* MERGEFORMAT </w:instrText>
        </w:r>
        <w:r w:rsidRPr="008B4747">
          <w:rPr>
            <w:sz w:val="20"/>
            <w:szCs w:val="20"/>
          </w:rPr>
          <w:fldChar w:fldCharType="separate"/>
        </w:r>
        <w:r w:rsidR="00B237C6">
          <w:rPr>
            <w:noProof/>
            <w:sz w:val="20"/>
            <w:szCs w:val="20"/>
          </w:rPr>
          <w:t>1</w:t>
        </w:r>
        <w:r w:rsidRPr="008B4747">
          <w:rPr>
            <w:noProof/>
            <w:sz w:val="20"/>
            <w:szCs w:val="20"/>
          </w:rPr>
          <w:fldChar w:fldCharType="end"/>
        </w:r>
      </w:p>
    </w:sdtContent>
  </w:sdt>
  <w:p w:rsidR="00127980" w:rsidRDefault="0012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17" w:rsidRDefault="00661417" w:rsidP="00127980">
      <w:r>
        <w:separator/>
      </w:r>
    </w:p>
  </w:footnote>
  <w:footnote w:type="continuationSeparator" w:id="0">
    <w:p w:rsidR="00661417" w:rsidRDefault="00661417" w:rsidP="0012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025"/>
    <w:multiLevelType w:val="multilevel"/>
    <w:tmpl w:val="6DDC0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DE108D"/>
    <w:multiLevelType w:val="multilevel"/>
    <w:tmpl w:val="2AF425E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403F0108"/>
    <w:multiLevelType w:val="hybridMultilevel"/>
    <w:tmpl w:val="5900D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ED627B"/>
    <w:multiLevelType w:val="hybridMultilevel"/>
    <w:tmpl w:val="C5085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5"/>
    <w:rsid w:val="0004413D"/>
    <w:rsid w:val="000F491B"/>
    <w:rsid w:val="0010587D"/>
    <w:rsid w:val="00127980"/>
    <w:rsid w:val="002B60B9"/>
    <w:rsid w:val="002E251D"/>
    <w:rsid w:val="00331C47"/>
    <w:rsid w:val="003860EE"/>
    <w:rsid w:val="00572F4D"/>
    <w:rsid w:val="005F2AFE"/>
    <w:rsid w:val="006121A5"/>
    <w:rsid w:val="00661417"/>
    <w:rsid w:val="006E0A7C"/>
    <w:rsid w:val="0071366E"/>
    <w:rsid w:val="0074058F"/>
    <w:rsid w:val="008B4747"/>
    <w:rsid w:val="008B5113"/>
    <w:rsid w:val="008C1A2F"/>
    <w:rsid w:val="008D60F9"/>
    <w:rsid w:val="00B237C6"/>
    <w:rsid w:val="00CA1573"/>
    <w:rsid w:val="00D43D38"/>
    <w:rsid w:val="00D8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A41C"/>
  <w15:docId w15:val="{D82ED586-C1E6-49A7-BB66-6A04F03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980"/>
  </w:style>
  <w:style w:type="paragraph" w:styleId="Footer">
    <w:name w:val="footer"/>
    <w:basedOn w:val="Normal"/>
    <w:link w:val="FooterChar"/>
    <w:uiPriority w:val="99"/>
    <w:unhideWhenUsed/>
    <w:rsid w:val="00127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app/accreditation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sueastbay.edu/faculty/senate/committees/capr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sueastbay.edu/faculty/senate/files/docs/capr/ilo-subcommittee/17-18-ilo/17-18-capr-8-ilo-long-term-assessment-plan-prez-app-5-9-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scuc.org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East Bay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Stein</dc:creator>
  <cp:lastModifiedBy>Julie Stein</cp:lastModifiedBy>
  <cp:revision>5</cp:revision>
  <cp:lastPrinted>2019-03-07T16:47:00Z</cp:lastPrinted>
  <dcterms:created xsi:type="dcterms:W3CDTF">2019-03-22T15:58:00Z</dcterms:created>
  <dcterms:modified xsi:type="dcterms:W3CDTF">2020-06-11T19:31:00Z</dcterms:modified>
</cp:coreProperties>
</file>