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6FB79" w14:textId="77777777" w:rsidR="00E546AD" w:rsidRDefault="00E546AD" w:rsidP="00E546AD">
      <w:pPr>
        <w:jc w:val="center"/>
        <w:rPr>
          <w:sz w:val="32"/>
          <w:u w:val="single"/>
        </w:rPr>
      </w:pPr>
      <w:r w:rsidRPr="007B73F0">
        <w:rPr>
          <w:sz w:val="32"/>
          <w:u w:val="single"/>
        </w:rPr>
        <w:t>Bay Advisor Categories</w:t>
      </w:r>
    </w:p>
    <w:p w14:paraId="0F3A4134" w14:textId="77777777" w:rsidR="00E546AD" w:rsidRDefault="00E546AD" w:rsidP="00E546AD"/>
    <w:p w14:paraId="48E41F1D" w14:textId="03D8E9A5" w:rsidR="00E546AD" w:rsidRDefault="00E546AD" w:rsidP="00E546AD">
      <w:r>
        <w:tab/>
        <w:t>Advanced Search gives you the ability to search for groups of students through various criteria. Many students are already grouped by certain defining characteristics such as being a transfer student,</w:t>
      </w:r>
      <w:r w:rsidR="00C74074">
        <w:t xml:space="preserve"> a freshmen-cluster,</w:t>
      </w:r>
      <w:r>
        <w:t xml:space="preserve"> a student-athlete, an Honors Student, etc. Within Advanced Search, you can search for these and many other student groupings. Below is a list of common student groupings with an explanation of what the Bay Advisor Category means. Utilizing categories in a search can be very helpful in determining more specific subsets of students. Categories will also appear</w:t>
      </w:r>
      <w:r w:rsidR="00B9481F">
        <w:t xml:space="preserve"> in alphabetical order</w:t>
      </w:r>
      <w:r>
        <w:t xml:space="preserve"> on the </w:t>
      </w:r>
      <w:r w:rsidR="00B9481F">
        <w:t>student overview page</w:t>
      </w:r>
      <w:bookmarkStart w:id="0" w:name="_GoBack"/>
      <w:bookmarkEnd w:id="0"/>
      <w:r>
        <w:t xml:space="preserve">. As we continue to move closer to Semester Conversion, Undergraduate Studies will continue to create categories that will help in our outreach to students for their successful transition through the conversion. Some upcoming categories include an IAP (Individual Advisement Plan) complete category, Academic Probation category, graduated category, and UWSR (University Writing Skills Requirement) complete category. </w:t>
      </w:r>
    </w:p>
    <w:p w14:paraId="728A705A" w14:textId="77777777" w:rsidR="00E546AD" w:rsidRDefault="00E546AD" w:rsidP="00E546AD"/>
    <w:p w14:paraId="44051E36" w14:textId="77777777" w:rsidR="00E546AD" w:rsidRPr="007B73F0" w:rsidRDefault="00E546AD" w:rsidP="00E546AD">
      <w:r>
        <w:t xml:space="preserve">If at any point while you utilize the Bay Advisor for your advising needs you have any questions or concerns, please contact David Reed, </w:t>
      </w:r>
      <w:hyperlink r:id="rId5" w:history="1">
        <w:r w:rsidRPr="0001033D">
          <w:rPr>
            <w:rStyle w:val="Hyperlink"/>
          </w:rPr>
          <w:t>david.reed@csueastbay.edu</w:t>
        </w:r>
      </w:hyperlink>
      <w:r>
        <w:t xml:space="preserve">   </w:t>
      </w:r>
    </w:p>
    <w:tbl>
      <w:tblPr>
        <w:tblStyle w:val="ListTable3"/>
        <w:tblpPr w:leftFromText="180" w:rightFromText="180" w:vertAnchor="page" w:horzAnchor="page" w:tblpX="1450" w:tblpY="6845"/>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377"/>
      </w:tblGrid>
      <w:tr w:rsidR="00E546AD" w14:paraId="66C5CE3D" w14:textId="77777777" w:rsidTr="00E546AD">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2245" w:type="dxa"/>
          </w:tcPr>
          <w:p w14:paraId="1364DEA7" w14:textId="77777777" w:rsidR="00E546AD" w:rsidRPr="00A10DEF" w:rsidRDefault="00E546AD" w:rsidP="00E546AD">
            <w:r>
              <w:t xml:space="preserve">Category </w:t>
            </w:r>
          </w:p>
        </w:tc>
        <w:tc>
          <w:tcPr>
            <w:tcW w:w="7377" w:type="dxa"/>
          </w:tcPr>
          <w:p w14:paraId="1FBE68C3" w14:textId="77777777" w:rsidR="00E546AD" w:rsidRDefault="00E546AD" w:rsidP="00E546AD">
            <w:pPr>
              <w:cnfStyle w:val="100000000000" w:firstRow="1" w:lastRow="0" w:firstColumn="0" w:lastColumn="0" w:oddVBand="0" w:evenVBand="0" w:oddHBand="0" w:evenHBand="0" w:firstRowFirstColumn="0" w:firstRowLastColumn="0" w:lastRowFirstColumn="0" w:lastRowLastColumn="0"/>
            </w:pPr>
          </w:p>
        </w:tc>
      </w:tr>
      <w:tr w:rsidR="00E546AD" w14:paraId="2CD06F57" w14:textId="77777777" w:rsidTr="00E546A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5" w:type="dxa"/>
          </w:tcPr>
          <w:p w14:paraId="4D85EC5A" w14:textId="77777777" w:rsidR="00E546AD" w:rsidRDefault="00E546AD" w:rsidP="00E546AD">
            <w:r>
              <w:t>ADT – Similar Major</w:t>
            </w:r>
          </w:p>
        </w:tc>
        <w:tc>
          <w:tcPr>
            <w:tcW w:w="7377" w:type="dxa"/>
          </w:tcPr>
          <w:p w14:paraId="25C90BA5"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Associate Degree for Transfer (STAR Act/SB1440)</w:t>
            </w:r>
          </w:p>
        </w:tc>
      </w:tr>
      <w:tr w:rsidR="00E546AD" w14:paraId="6BC42998" w14:textId="77777777" w:rsidTr="00E546AD">
        <w:trPr>
          <w:trHeight w:val="276"/>
        </w:trPr>
        <w:tc>
          <w:tcPr>
            <w:cnfStyle w:val="001000000000" w:firstRow="0" w:lastRow="0" w:firstColumn="1" w:lastColumn="0" w:oddVBand="0" w:evenVBand="0" w:oddHBand="0" w:evenHBand="0" w:firstRowFirstColumn="0" w:firstRowLastColumn="0" w:lastRowFirstColumn="0" w:lastRowLastColumn="0"/>
            <w:tcW w:w="2245" w:type="dxa"/>
          </w:tcPr>
          <w:p w14:paraId="534C3180" w14:textId="77777777" w:rsidR="00E546AD" w:rsidRDefault="00E546AD" w:rsidP="00E546AD">
            <w:r>
              <w:t>All FA Students</w:t>
            </w:r>
          </w:p>
        </w:tc>
        <w:tc>
          <w:tcPr>
            <w:tcW w:w="7377" w:type="dxa"/>
          </w:tcPr>
          <w:p w14:paraId="2D13CD9F"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Financial Aid receiving student</w:t>
            </w:r>
          </w:p>
        </w:tc>
      </w:tr>
      <w:tr w:rsidR="00E546AD" w14:paraId="3C0A9476" w14:textId="77777777" w:rsidTr="00E546A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5" w:type="dxa"/>
          </w:tcPr>
          <w:p w14:paraId="5F7CAE71" w14:textId="77777777" w:rsidR="00E546AD" w:rsidRDefault="00E546AD" w:rsidP="00E546AD">
            <w:r>
              <w:t>EGT</w:t>
            </w:r>
          </w:p>
        </w:tc>
        <w:tc>
          <w:tcPr>
            <w:tcW w:w="7377" w:type="dxa"/>
          </w:tcPr>
          <w:p w14:paraId="4D3D1990"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Expected Graduation Term (will also include a term once student applies for graduation).</w:t>
            </w:r>
          </w:p>
        </w:tc>
      </w:tr>
      <w:tr w:rsidR="00E546AD" w14:paraId="1FD9A234" w14:textId="77777777" w:rsidTr="00E546AD">
        <w:trPr>
          <w:trHeight w:val="276"/>
        </w:trPr>
        <w:tc>
          <w:tcPr>
            <w:cnfStyle w:val="001000000000" w:firstRow="0" w:lastRow="0" w:firstColumn="1" w:lastColumn="0" w:oddVBand="0" w:evenVBand="0" w:oddHBand="0" w:evenHBand="0" w:firstRowFirstColumn="0" w:firstRowLastColumn="0" w:lastRowFirstColumn="0" w:lastRowLastColumn="0"/>
            <w:tcW w:w="2245" w:type="dxa"/>
          </w:tcPr>
          <w:p w14:paraId="7CEE42F6" w14:textId="77777777" w:rsidR="00E546AD" w:rsidRDefault="00E546AD" w:rsidP="00E546AD">
            <w:r>
              <w:t>Entry Term</w:t>
            </w:r>
          </w:p>
        </w:tc>
        <w:tc>
          <w:tcPr>
            <w:tcW w:w="7377" w:type="dxa"/>
          </w:tcPr>
          <w:p w14:paraId="5B8BDE3D"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Term student began at East Bay.</w:t>
            </w:r>
          </w:p>
        </w:tc>
      </w:tr>
      <w:tr w:rsidR="00E546AD" w14:paraId="5A65EACF" w14:textId="77777777" w:rsidTr="00E546A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45" w:type="dxa"/>
          </w:tcPr>
          <w:p w14:paraId="7B3068C6" w14:textId="77777777" w:rsidR="00E546AD" w:rsidRDefault="00E546AD" w:rsidP="00E546AD">
            <w:r>
              <w:t>EOP</w:t>
            </w:r>
          </w:p>
        </w:tc>
        <w:tc>
          <w:tcPr>
            <w:tcW w:w="7377" w:type="dxa"/>
          </w:tcPr>
          <w:p w14:paraId="0B306380"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Educational Opportunity Program</w:t>
            </w:r>
          </w:p>
        </w:tc>
      </w:tr>
      <w:tr w:rsidR="00E546AD" w14:paraId="4AAE58BE" w14:textId="77777777" w:rsidTr="00E546AD">
        <w:trPr>
          <w:trHeight w:val="276"/>
        </w:trPr>
        <w:tc>
          <w:tcPr>
            <w:cnfStyle w:val="001000000000" w:firstRow="0" w:lastRow="0" w:firstColumn="1" w:lastColumn="0" w:oddVBand="0" w:evenVBand="0" w:oddHBand="0" w:evenHBand="0" w:firstRowFirstColumn="0" w:firstRowLastColumn="0" w:lastRowFirstColumn="0" w:lastRowLastColumn="0"/>
            <w:tcW w:w="2245" w:type="dxa"/>
          </w:tcPr>
          <w:p w14:paraId="12EDE1B7" w14:textId="77777777" w:rsidR="00E546AD" w:rsidRDefault="00E546AD" w:rsidP="00E546AD">
            <w:r>
              <w:t>EXCEL</w:t>
            </w:r>
          </w:p>
        </w:tc>
        <w:tc>
          <w:tcPr>
            <w:tcW w:w="7377" w:type="dxa"/>
          </w:tcPr>
          <w:p w14:paraId="4AF8ED24"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Department of Education Student Support Program</w:t>
            </w:r>
          </w:p>
        </w:tc>
      </w:tr>
      <w:tr w:rsidR="00E546AD" w14:paraId="1F3CFD6C" w14:textId="77777777" w:rsidTr="00E546A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45" w:type="dxa"/>
          </w:tcPr>
          <w:p w14:paraId="1D8F429F" w14:textId="77777777" w:rsidR="00E546AD" w:rsidRDefault="00E546AD" w:rsidP="00E546AD">
            <w:r>
              <w:t>GANAS</w:t>
            </w:r>
          </w:p>
        </w:tc>
        <w:tc>
          <w:tcPr>
            <w:tcW w:w="7377" w:type="dxa"/>
          </w:tcPr>
          <w:p w14:paraId="1BFBA02F"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Access and retention program serving community college transfer students.</w:t>
            </w:r>
          </w:p>
        </w:tc>
      </w:tr>
      <w:tr w:rsidR="00E546AD" w14:paraId="5943CFE5" w14:textId="77777777" w:rsidTr="00E546AD">
        <w:trPr>
          <w:trHeight w:val="259"/>
        </w:trPr>
        <w:tc>
          <w:tcPr>
            <w:cnfStyle w:val="001000000000" w:firstRow="0" w:lastRow="0" w:firstColumn="1" w:lastColumn="0" w:oddVBand="0" w:evenVBand="0" w:oddHBand="0" w:evenHBand="0" w:firstRowFirstColumn="0" w:firstRowLastColumn="0" w:lastRowFirstColumn="0" w:lastRowLastColumn="0"/>
            <w:tcW w:w="2245" w:type="dxa"/>
          </w:tcPr>
          <w:p w14:paraId="01D2E39E" w14:textId="77777777" w:rsidR="00E546AD" w:rsidRDefault="00E546AD" w:rsidP="00E546AD">
            <w:r>
              <w:t>Native GE Patter</w:t>
            </w:r>
          </w:p>
        </w:tc>
        <w:tc>
          <w:tcPr>
            <w:tcW w:w="7377" w:type="dxa"/>
          </w:tcPr>
          <w:p w14:paraId="1272CD8A"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Student began as a first time freshman, non-transfer student.</w:t>
            </w:r>
          </w:p>
        </w:tc>
      </w:tr>
      <w:tr w:rsidR="00E546AD" w14:paraId="7CAE9015" w14:textId="77777777" w:rsidTr="00E546A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45" w:type="dxa"/>
          </w:tcPr>
          <w:p w14:paraId="198B6DD8" w14:textId="77777777" w:rsidR="00E546AD" w:rsidRDefault="00E546AD" w:rsidP="00E546AD">
            <w:r>
              <w:t>Sankofa Program</w:t>
            </w:r>
          </w:p>
        </w:tc>
        <w:tc>
          <w:tcPr>
            <w:tcW w:w="7377" w:type="dxa"/>
          </w:tcPr>
          <w:p w14:paraId="1501AF4B"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Access and retention program serving community college transfer students.</w:t>
            </w:r>
          </w:p>
        </w:tc>
      </w:tr>
      <w:tr w:rsidR="00E546AD" w14:paraId="7A2BE78A" w14:textId="77777777" w:rsidTr="00E546AD">
        <w:trPr>
          <w:trHeight w:val="566"/>
        </w:trPr>
        <w:tc>
          <w:tcPr>
            <w:cnfStyle w:val="001000000000" w:firstRow="0" w:lastRow="0" w:firstColumn="1" w:lastColumn="0" w:oddVBand="0" w:evenVBand="0" w:oddHBand="0" w:evenHBand="0" w:firstRowFirstColumn="0" w:firstRowLastColumn="0" w:lastRowFirstColumn="0" w:lastRowLastColumn="0"/>
            <w:tcW w:w="2245" w:type="dxa"/>
          </w:tcPr>
          <w:p w14:paraId="4FDA6C8A" w14:textId="77777777" w:rsidR="00E546AD" w:rsidRDefault="00E546AD" w:rsidP="00E546AD">
            <w:r>
              <w:t>STEP Program</w:t>
            </w:r>
          </w:p>
        </w:tc>
        <w:tc>
          <w:tcPr>
            <w:tcW w:w="7377" w:type="dxa"/>
          </w:tcPr>
          <w:p w14:paraId="0982CE2A"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Support program for second year students with a focus on retention and degree attainment.</w:t>
            </w:r>
          </w:p>
        </w:tc>
      </w:tr>
      <w:tr w:rsidR="00E546AD" w14:paraId="5A04C609" w14:textId="77777777" w:rsidTr="00E546A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45" w:type="dxa"/>
          </w:tcPr>
          <w:p w14:paraId="015E8183" w14:textId="77777777" w:rsidR="00E546AD" w:rsidRDefault="00E546AD" w:rsidP="00E546AD">
            <w:r>
              <w:t>Student Service Op for Success</w:t>
            </w:r>
          </w:p>
        </w:tc>
        <w:tc>
          <w:tcPr>
            <w:tcW w:w="7377" w:type="dxa"/>
          </w:tcPr>
          <w:p w14:paraId="219B331E"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Student support program for Asian American and Pacific Islander students at East Bay.</w:t>
            </w:r>
          </w:p>
        </w:tc>
      </w:tr>
      <w:tr w:rsidR="00E546AD" w14:paraId="5FD2BAE5" w14:textId="77777777" w:rsidTr="00E546AD">
        <w:trPr>
          <w:trHeight w:val="566"/>
        </w:trPr>
        <w:tc>
          <w:tcPr>
            <w:cnfStyle w:val="001000000000" w:firstRow="0" w:lastRow="0" w:firstColumn="1" w:lastColumn="0" w:oddVBand="0" w:evenVBand="0" w:oddHBand="0" w:evenHBand="0" w:firstRowFirstColumn="0" w:firstRowLastColumn="0" w:lastRowFirstColumn="0" w:lastRowLastColumn="0"/>
            <w:tcW w:w="2245" w:type="dxa"/>
          </w:tcPr>
          <w:p w14:paraId="042E3F32" w14:textId="77777777" w:rsidR="00E546AD" w:rsidRDefault="00E546AD" w:rsidP="00E546AD">
            <w:r>
              <w:t>Tau Sigma Honor Society</w:t>
            </w:r>
          </w:p>
        </w:tc>
        <w:tc>
          <w:tcPr>
            <w:tcW w:w="7377" w:type="dxa"/>
          </w:tcPr>
          <w:p w14:paraId="7D3B1CF4" w14:textId="77777777" w:rsidR="00E546AD" w:rsidRDefault="00E546AD" w:rsidP="00E546AD">
            <w:pPr>
              <w:cnfStyle w:val="000000000000" w:firstRow="0" w:lastRow="0" w:firstColumn="0" w:lastColumn="0" w:oddVBand="0" w:evenVBand="0" w:oddHBand="0" w:evenHBand="0" w:firstRowFirstColumn="0" w:firstRowLastColumn="0" w:lastRowFirstColumn="0" w:lastRowLastColumn="0"/>
            </w:pPr>
            <w:r>
              <w:t>National Honor Society for Transfer students that recognizes and promotes academic excellence and involvement of transfer students.</w:t>
            </w:r>
          </w:p>
        </w:tc>
      </w:tr>
      <w:tr w:rsidR="00E546AD" w14:paraId="3761F070" w14:textId="77777777" w:rsidTr="00E546A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45" w:type="dxa"/>
          </w:tcPr>
          <w:p w14:paraId="3258BF94" w14:textId="77777777" w:rsidR="00E546AD" w:rsidRDefault="00E546AD" w:rsidP="00E546AD">
            <w:r>
              <w:t>Transfer Student</w:t>
            </w:r>
          </w:p>
        </w:tc>
        <w:tc>
          <w:tcPr>
            <w:tcW w:w="7377" w:type="dxa"/>
          </w:tcPr>
          <w:p w14:paraId="11BA692F" w14:textId="77777777" w:rsidR="00E546AD" w:rsidRDefault="00E546AD" w:rsidP="00E546AD">
            <w:pPr>
              <w:cnfStyle w:val="000000100000" w:firstRow="0" w:lastRow="0" w:firstColumn="0" w:lastColumn="0" w:oddVBand="0" w:evenVBand="0" w:oddHBand="1" w:evenHBand="0" w:firstRowFirstColumn="0" w:firstRowLastColumn="0" w:lastRowFirstColumn="0" w:lastRowLastColumn="0"/>
            </w:pPr>
            <w:r>
              <w:t xml:space="preserve">Student first entered East Bay from either a community college or another four-year institution. </w:t>
            </w:r>
          </w:p>
        </w:tc>
      </w:tr>
    </w:tbl>
    <w:p w14:paraId="4351D3A7" w14:textId="77777777" w:rsidR="007B73F0" w:rsidRPr="007B73F0" w:rsidRDefault="00E546AD" w:rsidP="00E546AD">
      <w:pPr>
        <w:jc w:val="center"/>
      </w:pPr>
      <w:r>
        <w:t xml:space="preserve"> </w:t>
      </w:r>
    </w:p>
    <w:sectPr w:rsidR="007B73F0" w:rsidRPr="007B73F0" w:rsidSect="00AE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EF"/>
    <w:rsid w:val="001A40BA"/>
    <w:rsid w:val="00240F88"/>
    <w:rsid w:val="007B73F0"/>
    <w:rsid w:val="00851EB6"/>
    <w:rsid w:val="00A10DEF"/>
    <w:rsid w:val="00AE3F01"/>
    <w:rsid w:val="00B225F9"/>
    <w:rsid w:val="00B46599"/>
    <w:rsid w:val="00B9481F"/>
    <w:rsid w:val="00C74074"/>
    <w:rsid w:val="00E546AD"/>
    <w:rsid w:val="00EC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E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A10DE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10DE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10DE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A10DE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0DE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A10DEF"/>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10DE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A10DEF"/>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0DE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0DE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10DEF"/>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A10DEF"/>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10DEF"/>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A10D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10DEF"/>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A10DEF"/>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10DEF"/>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10DEF"/>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10DE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
    <w:name w:val="Grid Table 4"/>
    <w:basedOn w:val="TableNormal"/>
    <w:uiPriority w:val="49"/>
    <w:rsid w:val="00A10D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10DE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A10DE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10DEF"/>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A10DEF"/>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10DEF"/>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10DEF"/>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
    <w:name w:val="List Table 1 Light"/>
    <w:basedOn w:val="TableNormal"/>
    <w:uiPriority w:val="46"/>
    <w:rsid w:val="00A10DE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10D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54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reed@csueastba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CDEC1-04A1-2C4A-BA7A-F4B291B3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2017-04-05T15:49:00Z</dcterms:created>
  <dcterms:modified xsi:type="dcterms:W3CDTF">2017-04-05T16:59:00Z</dcterms:modified>
</cp:coreProperties>
</file>