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8A0" w:rsidRDefault="00361440" w:rsidP="009A28A0">
      <w:pPr>
        <w:spacing w:after="240" w:line="240" w:lineRule="auto"/>
        <w:ind w:left="0" w:firstLine="0"/>
        <w:jc w:val="center"/>
      </w:pPr>
      <w:bookmarkStart w:id="0" w:name="_gjdgxs" w:colFirst="0" w:colLast="0"/>
      <w:bookmarkStart w:id="1" w:name="_GoBack"/>
      <w:bookmarkEnd w:id="0"/>
      <w:bookmarkEnd w:id="1"/>
      <w:r w:rsidRPr="00361440">
        <w:rPr>
          <w:b/>
        </w:rPr>
        <w:t>CALIFORNIA STATE UNIVERSITY, EAST BAY</w:t>
      </w:r>
    </w:p>
    <w:p w:rsidR="001A61CF" w:rsidRPr="00361440" w:rsidRDefault="00361440" w:rsidP="009A28A0">
      <w:pPr>
        <w:spacing w:after="240" w:line="240" w:lineRule="auto"/>
        <w:ind w:left="0" w:firstLine="0"/>
        <w:jc w:val="center"/>
      </w:pPr>
      <w:r w:rsidRPr="00361440">
        <w:rPr>
          <w:b/>
        </w:rPr>
        <w:t xml:space="preserve">FACULTY EMPLOYMENT OPPORTUNITY </w:t>
      </w:r>
    </w:p>
    <w:p w:rsidR="001A61CF" w:rsidRPr="00361440" w:rsidRDefault="00361440">
      <w:pPr>
        <w:spacing w:after="9" w:line="259" w:lineRule="auto"/>
        <w:ind w:left="-30" w:right="-45" w:firstLine="0"/>
      </w:pPr>
      <w:r w:rsidRPr="00361440">
        <w:rPr>
          <w:rFonts w:ascii="Calibri" w:eastAsia="Calibri" w:hAnsi="Calibri" w:cs="Calibri"/>
          <w:noProof/>
        </w:rPr>
        <mc:AlternateContent>
          <mc:Choice Requires="wpg">
            <w:drawing>
              <wp:inline distT="0" distB="0" distL="0" distR="0">
                <wp:extent cx="5984241" cy="19050"/>
                <wp:effectExtent l="0" t="0" r="0" b="0"/>
                <wp:docPr id="1" name="Group 1"/>
                <wp:cNvGraphicFramePr/>
                <a:graphic xmlns:a="http://schemas.openxmlformats.org/drawingml/2006/main">
                  <a:graphicData uri="http://schemas.microsoft.com/office/word/2010/wordprocessingGroup">
                    <wpg:wgp>
                      <wpg:cNvGrpSpPr/>
                      <wpg:grpSpPr>
                        <a:xfrm>
                          <a:off x="0" y="0"/>
                          <a:ext cx="5984241" cy="19050"/>
                          <a:chOff x="2353880" y="3770475"/>
                          <a:chExt cx="5984241" cy="19050"/>
                        </a:xfrm>
                      </wpg:grpSpPr>
                      <wpg:grpSp>
                        <wpg:cNvPr id="2" name="Group 2"/>
                        <wpg:cNvGrpSpPr/>
                        <wpg:grpSpPr>
                          <a:xfrm>
                            <a:off x="2353880" y="3770475"/>
                            <a:ext cx="5984241" cy="19050"/>
                            <a:chOff x="0" y="0"/>
                            <a:chExt cx="5984241" cy="19050"/>
                          </a:xfrm>
                        </wpg:grpSpPr>
                        <wps:wsp>
                          <wps:cNvPr id="3" name="Rectangle 3"/>
                          <wps:cNvSpPr/>
                          <wps:spPr>
                            <a:xfrm>
                              <a:off x="0" y="0"/>
                              <a:ext cx="5984225" cy="19050"/>
                            </a:xfrm>
                            <a:prstGeom prst="rect">
                              <a:avLst/>
                            </a:prstGeom>
                            <a:noFill/>
                            <a:ln>
                              <a:noFill/>
                            </a:ln>
                          </wps:spPr>
                          <wps:txbx>
                            <w:txbxContent>
                              <w:p w:rsidR="001A61CF" w:rsidRDefault="001A61CF">
                                <w:pPr>
                                  <w:spacing w:line="240" w:lineRule="auto"/>
                                  <w:ind w:left="0" w:firstLine="0"/>
                                  <w:textDirection w:val="btLr"/>
                                </w:pPr>
                              </w:p>
                            </w:txbxContent>
                          </wps:txbx>
                          <wps:bodyPr spcFirstLastPara="1" wrap="square" lIns="91425" tIns="91425" rIns="91425" bIns="91425" anchor="ctr" anchorCtr="0"/>
                        </wps:wsp>
                        <wps:wsp>
                          <wps:cNvPr id="4" name="Freeform 4"/>
                          <wps:cNvSpPr/>
                          <wps:spPr>
                            <a:xfrm>
                              <a:off x="0" y="0"/>
                              <a:ext cx="5984241" cy="19050"/>
                            </a:xfrm>
                            <a:custGeom>
                              <a:avLst/>
                              <a:gdLst/>
                              <a:ahLst/>
                              <a:cxnLst/>
                              <a:rect l="0" t="0" r="0" b="0"/>
                              <a:pathLst>
                                <a:path w="5984241" h="19050" extrusionOk="0">
                                  <a:moveTo>
                                    <a:pt x="0" y="0"/>
                                  </a:moveTo>
                                  <a:lnTo>
                                    <a:pt x="5984241" y="0"/>
                                  </a:lnTo>
                                  <a:lnTo>
                                    <a:pt x="5984241" y="19050"/>
                                  </a:lnTo>
                                  <a:lnTo>
                                    <a:pt x="0" y="19050"/>
                                  </a:lnTo>
                                  <a:lnTo>
                                    <a:pt x="0" y="0"/>
                                  </a:lnTo>
                                </a:path>
                              </a:pathLst>
                            </a:custGeom>
                            <a:solidFill>
                              <a:srgbClr val="000000"/>
                            </a:solidFill>
                            <a:ln>
                              <a:noFill/>
                            </a:ln>
                          </wps:spPr>
                          <wps:bodyPr spcFirstLastPara="1" wrap="square" lIns="91425" tIns="91425" rIns="91425" bIns="91425" anchor="ctr" anchorCtr="0"/>
                        </wps:wsp>
                      </wpg:grpSp>
                    </wpg:wgp>
                  </a:graphicData>
                </a:graphic>
              </wp:inline>
            </w:drawing>
          </mc:Choice>
          <mc:Fallback>
            <w:pict>
              <v:group id="Group 1" o:spid="_x0000_s1026" style="width:471.2pt;height:1.5pt;mso-position-horizontal-relative:char;mso-position-vertical-relative:line" coordorigin="23538,37704" coordsize="598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">
                <v:group id="Group 2" o:spid="_x0000_s1027" style="position:absolute;left:23538;top:37704;width:59843;height:191" coordsize="5984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9842;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1A61CF" w:rsidRDefault="001A61CF">
                          <w:pPr>
                            <w:spacing w:line="240" w:lineRule="auto"/>
                            <w:ind w:left="0" w:firstLine="0"/>
                            <w:textDirection w:val="btLr"/>
                          </w:pPr>
                        </w:p>
                      </w:txbxContent>
                    </v:textbox>
                  </v:rect>
                  <v:shape id="Freeform 4" o:spid="_x0000_s1029" style="position:absolute;width:59842;height:190;visibility:visible;mso-wrap-style:square;v-text-anchor:middle" coordsize="59842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" path="m,l5984241,r,19050l,19050,,e" fillcolor="black" stroked="f">
                    <v:path arrowok="t" o:extrusionok="f" textboxrect="0,0,5984241,19050"/>
                  </v:shape>
                </v:group>
                <w10:anchorlock/>
              </v:group>
            </w:pict>
          </mc:Fallback>
        </mc:AlternateContent>
      </w:r>
    </w:p>
    <w:p w:rsidR="001A61CF" w:rsidRPr="00361440" w:rsidRDefault="00361440">
      <w:pPr>
        <w:spacing w:line="259" w:lineRule="auto"/>
        <w:ind w:left="70" w:firstLine="0"/>
        <w:jc w:val="center"/>
      </w:pPr>
      <w:r w:rsidRPr="00361440">
        <w:rPr>
          <w:b/>
        </w:rPr>
        <w:t xml:space="preserve"> </w:t>
      </w:r>
    </w:p>
    <w:p w:rsidR="001A61CF" w:rsidRPr="00361440" w:rsidRDefault="00361440">
      <w:pPr>
        <w:spacing w:line="259" w:lineRule="auto"/>
        <w:ind w:left="18"/>
        <w:jc w:val="center"/>
      </w:pPr>
      <w:r w:rsidRPr="00361440">
        <w:rPr>
          <w:b/>
        </w:rPr>
        <w:t xml:space="preserve">Department of Sociology </w:t>
      </w:r>
    </w:p>
    <w:p w:rsidR="001A61CF" w:rsidRPr="00361440" w:rsidRDefault="00361440">
      <w:pPr>
        <w:spacing w:line="259" w:lineRule="auto"/>
        <w:ind w:left="9" w:firstLine="0"/>
        <w:jc w:val="center"/>
      </w:pPr>
      <w:r w:rsidRPr="00361440">
        <w:rPr>
          <w:i/>
        </w:rPr>
        <w:t xml:space="preserve">Part-Time Lecturer Pool </w:t>
      </w:r>
    </w:p>
    <w:p w:rsidR="001A61CF" w:rsidRPr="00361440" w:rsidRDefault="00361440">
      <w:pPr>
        <w:spacing w:line="259" w:lineRule="auto"/>
        <w:ind w:left="10" w:firstLine="0"/>
        <w:jc w:val="center"/>
      </w:pPr>
      <w:r w:rsidRPr="00361440">
        <w:t>Position No. 19</w:t>
      </w:r>
      <w:r w:rsidR="00B84CB9">
        <w:t>-20</w:t>
      </w:r>
      <w:r w:rsidRPr="00361440">
        <w:t xml:space="preserve"> SOC-PTL-01 </w:t>
      </w:r>
    </w:p>
    <w:p w:rsidR="001A61CF" w:rsidRPr="00361440" w:rsidRDefault="00361440">
      <w:pPr>
        <w:spacing w:line="259" w:lineRule="auto"/>
        <w:ind w:left="0" w:firstLine="0"/>
      </w:pPr>
      <w:r w:rsidRPr="00361440">
        <w:rPr>
          <w:b/>
        </w:rPr>
        <w:t xml:space="preserve"> </w:t>
      </w:r>
    </w:p>
    <w:p w:rsidR="001A61CF" w:rsidRPr="00361440" w:rsidRDefault="00361440">
      <w:pPr>
        <w:ind w:left="-5"/>
      </w:pPr>
      <w:r w:rsidRPr="00361440">
        <w:rPr>
          <w:b/>
        </w:rPr>
        <w:t xml:space="preserve">POSITION AVAILABLE: </w:t>
      </w:r>
      <w:r w:rsidR="009A28A0">
        <w:t>One or more t</w:t>
      </w:r>
      <w:r w:rsidRPr="00361440">
        <w:t>emporary, part-time lecturers for a pool from which instructors will be considered for appointments as they bec</w:t>
      </w:r>
      <w:r w:rsidR="009A28A0">
        <w:t xml:space="preserve">ome available for Fall 2018 and/or Spring </w:t>
      </w:r>
      <w:r w:rsidRPr="00361440">
        <w:t>2019</w:t>
      </w:r>
      <w:r w:rsidR="009A28A0">
        <w:t xml:space="preserve"> semester</w:t>
      </w:r>
      <w:r w:rsidRPr="00361440">
        <w:t>.</w:t>
      </w:r>
      <w:r w:rsidRPr="00361440">
        <w:rPr>
          <w:b/>
        </w:rPr>
        <w:t xml:space="preserve"> </w:t>
      </w:r>
    </w:p>
    <w:p w:rsidR="001A61CF" w:rsidRPr="00361440" w:rsidRDefault="00361440">
      <w:pPr>
        <w:spacing w:line="259" w:lineRule="auto"/>
        <w:ind w:left="0" w:firstLine="0"/>
      </w:pPr>
      <w:r w:rsidRPr="00361440">
        <w:rPr>
          <w:b/>
        </w:rPr>
        <w:t xml:space="preserve"> </w:t>
      </w:r>
    </w:p>
    <w:p w:rsidR="001A61CF" w:rsidRPr="00361440" w:rsidRDefault="00361440">
      <w:pPr>
        <w:ind w:left="-5"/>
      </w:pPr>
      <w:r w:rsidRPr="00361440">
        <w:rPr>
          <w:b/>
        </w:rPr>
        <w:t xml:space="preserve">THE DEPARTMENT: </w:t>
      </w:r>
      <w:r w:rsidRPr="00361440">
        <w:t xml:space="preserve">The Sociology Department consists of 8 tenure track faculty, 10 lecturer faculty, and has over 600 undergraduate majors from diverse backgrounds. Our program emphasizes social diversity, critical thinking, and social justice.  </w:t>
      </w:r>
    </w:p>
    <w:p w:rsidR="001A61CF" w:rsidRPr="00361440" w:rsidRDefault="00361440">
      <w:pPr>
        <w:spacing w:line="259" w:lineRule="auto"/>
        <w:ind w:left="0" w:firstLine="0"/>
      </w:pPr>
      <w:r w:rsidRPr="00361440">
        <w:rPr>
          <w:b/>
        </w:rPr>
        <w:t xml:space="preserve"> </w:t>
      </w:r>
    </w:p>
    <w:p w:rsidR="001A61CF" w:rsidRPr="00361440" w:rsidRDefault="00361440">
      <w:pPr>
        <w:ind w:left="-5"/>
      </w:pPr>
      <w:r w:rsidRPr="00361440">
        <w:rPr>
          <w:b/>
        </w:rPr>
        <w:t xml:space="preserve">DUTIES OF THE POSITION: </w:t>
      </w:r>
      <w:r w:rsidRPr="00361440">
        <w:t xml:space="preserve">Lecturers may be needed for one or more of the following courses: </w:t>
      </w:r>
    </w:p>
    <w:p w:rsidR="001A61CF" w:rsidRPr="00361440" w:rsidRDefault="00361440">
      <w:pPr>
        <w:spacing w:after="2" w:line="240" w:lineRule="auto"/>
        <w:ind w:left="0" w:right="351" w:firstLine="0"/>
        <w:jc w:val="both"/>
      </w:pPr>
      <w:r w:rsidRPr="00361440">
        <w:t xml:space="preserve">Introduction to Sociology, Social Theory, Research Methods, Social Psychology, </w:t>
      </w:r>
      <w:r w:rsidR="00B84CB9">
        <w:t xml:space="preserve">Social Policy, </w:t>
      </w:r>
      <w:r w:rsidRPr="00361440">
        <w:t xml:space="preserve">Work and Professions, Sociology of Education, Social Inequality, </w:t>
      </w:r>
      <w:r w:rsidR="00B84CB9">
        <w:t xml:space="preserve">Environmental Sociology, Sociology of Sport, Medical Sociology, </w:t>
      </w:r>
      <w:r w:rsidRPr="00361440">
        <w:t xml:space="preserve">Sociology of Organizations, and Sociology of Emotions. Other courses may also be offered. Please note that teaching assignments at California State University, East Bay include courses at the Hayward, Concord and Online campuses. </w:t>
      </w:r>
    </w:p>
    <w:p w:rsidR="001A61CF" w:rsidRPr="00361440" w:rsidRDefault="00361440">
      <w:pPr>
        <w:spacing w:line="259" w:lineRule="auto"/>
        <w:ind w:left="0" w:firstLine="0"/>
      </w:pPr>
      <w:r w:rsidRPr="00361440">
        <w:rPr>
          <w:b/>
        </w:rPr>
        <w:t xml:space="preserve"> </w:t>
      </w:r>
    </w:p>
    <w:p w:rsidR="001A61CF" w:rsidRPr="00361440" w:rsidRDefault="00361440">
      <w:pPr>
        <w:ind w:left="-5"/>
      </w:pPr>
      <w:r w:rsidRPr="00361440">
        <w:rPr>
          <w:b/>
        </w:rPr>
        <w:t xml:space="preserve">RANK AND SALARY: </w:t>
      </w:r>
      <w:r w:rsidRPr="00361440">
        <w:t xml:space="preserve">Lecturer. Salary is dependent upon educational preparation and experience.  Position appointment is subject to budgetary authorization. </w:t>
      </w:r>
    </w:p>
    <w:p w:rsidR="001A61CF" w:rsidRPr="00361440" w:rsidRDefault="00361440">
      <w:pPr>
        <w:spacing w:line="259" w:lineRule="auto"/>
        <w:ind w:left="0" w:firstLine="0"/>
      </w:pPr>
      <w:r w:rsidRPr="00361440">
        <w:rPr>
          <w:b/>
        </w:rPr>
        <w:t xml:space="preserve"> </w:t>
      </w:r>
    </w:p>
    <w:p w:rsidR="001A61CF" w:rsidRPr="00361440" w:rsidRDefault="00361440">
      <w:pPr>
        <w:ind w:left="-5"/>
      </w:pPr>
      <w:r w:rsidRPr="00361440">
        <w:rPr>
          <w:b/>
        </w:rPr>
        <w:t xml:space="preserve">DATE OF APPOINTMENT: </w:t>
      </w:r>
      <w:r w:rsidR="009A28A0">
        <w:t>Fall Semester begins August 1</w:t>
      </w:r>
      <w:r w:rsidR="00B84CB9">
        <w:t>9</w:t>
      </w:r>
      <w:r w:rsidRPr="00361440">
        <w:t>, 201</w:t>
      </w:r>
      <w:r w:rsidR="00B84CB9">
        <w:t>9</w:t>
      </w:r>
      <w:r w:rsidRPr="00361440">
        <w:t>; S</w:t>
      </w:r>
      <w:r w:rsidR="00B84CB9">
        <w:t>pring Semester begins January 21</w:t>
      </w:r>
      <w:r w:rsidRPr="00361440">
        <w:t>, 20</w:t>
      </w:r>
      <w:r w:rsidR="00B84CB9">
        <w:t>20</w:t>
      </w:r>
      <w:r w:rsidRPr="00361440">
        <w:t xml:space="preserve">. </w:t>
      </w:r>
    </w:p>
    <w:p w:rsidR="001A61CF" w:rsidRPr="00361440" w:rsidRDefault="00361440">
      <w:pPr>
        <w:spacing w:line="259" w:lineRule="auto"/>
        <w:ind w:left="0" w:firstLine="0"/>
      </w:pPr>
      <w:r w:rsidRPr="00361440">
        <w:rPr>
          <w:b/>
        </w:rPr>
        <w:t xml:space="preserve"> </w:t>
      </w:r>
    </w:p>
    <w:p w:rsidR="001A61CF" w:rsidRPr="00361440" w:rsidRDefault="00361440">
      <w:pPr>
        <w:ind w:left="-5"/>
      </w:pPr>
      <w:r w:rsidRPr="00361440">
        <w:rPr>
          <w:b/>
        </w:rPr>
        <w:t xml:space="preserve">QUALIFICATIONS: </w:t>
      </w:r>
      <w:r w:rsidR="009A28A0">
        <w:t xml:space="preserve">Minimum ABD; </w:t>
      </w:r>
      <w:r w:rsidRPr="00361440">
        <w:t xml:space="preserve">PhD. </w:t>
      </w:r>
      <w:r w:rsidR="009A28A0">
        <w:t>preferred; E</w:t>
      </w:r>
      <w:r w:rsidR="009A28A0" w:rsidRPr="00361440">
        <w:t>xperience</w:t>
      </w:r>
      <w:r w:rsidRPr="00361440">
        <w:t xml:space="preserve"> teaching in a multicultural university setting </w:t>
      </w:r>
      <w:r w:rsidR="009A28A0">
        <w:t xml:space="preserve">is </w:t>
      </w:r>
      <w:r w:rsidRPr="00361440">
        <w:t xml:space="preserve">preferred. </w:t>
      </w:r>
    </w:p>
    <w:p w:rsidR="001A61CF" w:rsidRPr="00361440" w:rsidRDefault="00361440">
      <w:pPr>
        <w:spacing w:line="259" w:lineRule="auto"/>
        <w:ind w:left="0" w:firstLine="0"/>
      </w:pPr>
      <w:r w:rsidRPr="00361440">
        <w:rPr>
          <w:b/>
        </w:rPr>
        <w:t xml:space="preserve"> </w:t>
      </w:r>
    </w:p>
    <w:p w:rsidR="001A61CF" w:rsidRPr="00361440" w:rsidRDefault="00361440">
      <w:pPr>
        <w:ind w:left="-5"/>
      </w:pPr>
      <w:r w:rsidRPr="00361440">
        <w:rPr>
          <w:b/>
        </w:rPr>
        <w:t xml:space="preserve">APPLICATION DEADLINE: </w:t>
      </w:r>
      <w:r w:rsidRPr="00361440">
        <w:t xml:space="preserve">Positions open until filled. Applications are considered on a continuous basis. Those presently in the pool, whether teaching or not, must submit a new letter of application for the new academic year, and a current vita. All applicants must submit a letter of application, a complete and current vita, the academic application </w:t>
      </w:r>
      <w:hyperlink r:id="rId4">
        <w:r w:rsidRPr="00361440">
          <w:rPr>
            <w:color w:val="0000FF"/>
            <w:u w:val="single"/>
          </w:rPr>
          <w:t>http://www.csueastbay.edu/oaa/files/docs/pollicies-andprocedures/acapp.pdf</w:t>
        </w:r>
      </w:hyperlink>
      <w:hyperlink r:id="rId5">
        <w:r w:rsidRPr="00361440">
          <w:t>,</w:t>
        </w:r>
      </w:hyperlink>
      <w:r w:rsidRPr="00361440">
        <w:rPr>
          <w:b/>
        </w:rPr>
        <w:t xml:space="preserve"> </w:t>
      </w:r>
      <w:r w:rsidRPr="00361440">
        <w:t xml:space="preserve">graduate transcripts, and three letters of recommendation to: </w:t>
      </w:r>
    </w:p>
    <w:p w:rsidR="001A61CF" w:rsidRPr="00361440" w:rsidRDefault="00361440">
      <w:pPr>
        <w:spacing w:line="259" w:lineRule="auto"/>
        <w:ind w:left="0" w:firstLine="0"/>
      </w:pPr>
      <w:r w:rsidRPr="00361440">
        <w:t xml:space="preserve"> </w:t>
      </w:r>
    </w:p>
    <w:p w:rsidR="001A61CF" w:rsidRPr="00361440" w:rsidRDefault="00361440">
      <w:pPr>
        <w:tabs>
          <w:tab w:val="center" w:pos="2801"/>
          <w:tab w:val="center" w:pos="3362"/>
          <w:tab w:val="center" w:pos="3922"/>
          <w:tab w:val="center" w:pos="4482"/>
          <w:tab w:val="center" w:pos="6063"/>
        </w:tabs>
        <w:ind w:left="-15" w:firstLine="0"/>
      </w:pPr>
      <w:r w:rsidRPr="00361440">
        <w:t xml:space="preserve">Dr. </w:t>
      </w:r>
      <w:r w:rsidR="00A727BA">
        <w:t>Duke Austin,</w:t>
      </w:r>
      <w:r w:rsidRPr="00361440">
        <w:t xml:space="preserve"> Chair </w:t>
      </w:r>
      <w:r w:rsidRPr="00361440">
        <w:tab/>
        <w:t xml:space="preserve"> </w:t>
      </w:r>
      <w:r w:rsidRPr="00361440">
        <w:tab/>
        <w:t xml:space="preserve"> </w:t>
      </w:r>
      <w:r w:rsidRPr="00361440">
        <w:tab/>
        <w:t xml:space="preserve"> </w:t>
      </w:r>
      <w:r w:rsidRPr="00361440">
        <w:tab/>
        <w:t xml:space="preserve"> </w:t>
      </w:r>
      <w:r w:rsidRPr="00361440">
        <w:tab/>
        <w:t>Phone: (510) 885-</w:t>
      </w:r>
      <w:r w:rsidR="00A727BA">
        <w:t>4127</w:t>
      </w:r>
      <w:r w:rsidRPr="00361440">
        <w:t xml:space="preserve"> </w:t>
      </w:r>
    </w:p>
    <w:p w:rsidR="001A61CF" w:rsidRPr="00361440" w:rsidRDefault="00361440">
      <w:pPr>
        <w:tabs>
          <w:tab w:val="center" w:pos="4482"/>
          <w:tab w:val="center" w:pos="5955"/>
        </w:tabs>
        <w:ind w:left="-15" w:firstLine="0"/>
      </w:pPr>
      <w:r w:rsidRPr="00361440">
        <w:t>Department of Sociology</w:t>
      </w:r>
      <w:r w:rsidRPr="00361440">
        <w:tab/>
        <w:t xml:space="preserve"> </w:t>
      </w:r>
      <w:r w:rsidRPr="00361440">
        <w:tab/>
        <w:t xml:space="preserve">Fax: (510) 885-2390  </w:t>
      </w:r>
    </w:p>
    <w:p w:rsidR="001A61CF" w:rsidRPr="00361440" w:rsidRDefault="00361440">
      <w:pPr>
        <w:tabs>
          <w:tab w:val="center" w:pos="3922"/>
          <w:tab w:val="center" w:pos="4482"/>
          <w:tab w:val="center" w:pos="6725"/>
        </w:tabs>
        <w:ind w:left="-15" w:firstLine="0"/>
      </w:pPr>
      <w:r w:rsidRPr="00361440">
        <w:t xml:space="preserve">California State University, East Bay </w:t>
      </w:r>
      <w:r w:rsidRPr="00361440">
        <w:tab/>
        <w:t xml:space="preserve"> </w:t>
      </w:r>
      <w:r w:rsidRPr="00361440">
        <w:tab/>
        <w:t xml:space="preserve"> </w:t>
      </w:r>
      <w:r w:rsidRPr="00361440">
        <w:tab/>
        <w:t xml:space="preserve">E-mail: </w:t>
      </w:r>
      <w:r w:rsidR="00A727BA">
        <w:t>duke.austin</w:t>
      </w:r>
      <w:r w:rsidRPr="00361440">
        <w:t xml:space="preserve">@csueastbay.edu  </w:t>
      </w:r>
    </w:p>
    <w:p w:rsidR="001A61CF" w:rsidRPr="00361440" w:rsidRDefault="00361440">
      <w:pPr>
        <w:ind w:left="-5"/>
      </w:pPr>
      <w:r w:rsidRPr="00361440">
        <w:t xml:space="preserve">Hayward, CA 94542 </w:t>
      </w:r>
    </w:p>
    <w:p w:rsidR="001A61CF" w:rsidRPr="00361440" w:rsidRDefault="00361440">
      <w:pPr>
        <w:spacing w:line="259" w:lineRule="auto"/>
        <w:ind w:left="561" w:firstLine="0"/>
      </w:pPr>
      <w:r w:rsidRPr="00361440">
        <w:tab/>
        <w:t xml:space="preserve"> </w:t>
      </w:r>
    </w:p>
    <w:p w:rsidR="009A28A0" w:rsidRPr="00744A91" w:rsidRDefault="00361440" w:rsidP="009A28A0">
      <w:pPr>
        <w:spacing w:before="204"/>
        <w:ind w:right="316"/>
        <w:jc w:val="both"/>
        <w:rPr>
          <w:sz w:val="18"/>
          <w:szCs w:val="18"/>
        </w:rPr>
      </w:pPr>
      <w:r w:rsidRPr="00744A91">
        <w:rPr>
          <w:sz w:val="18"/>
          <w:szCs w:val="18"/>
        </w:rPr>
        <w:t>Note:</w:t>
      </w:r>
      <w:r w:rsidRPr="00744A91">
        <w:rPr>
          <w:b/>
          <w:sz w:val="18"/>
          <w:szCs w:val="18"/>
        </w:rPr>
        <w:t xml:space="preserve"> </w:t>
      </w:r>
      <w:r w:rsidRPr="00744A91">
        <w:rPr>
          <w:sz w:val="18"/>
          <w:szCs w:val="18"/>
        </w:rPr>
        <w:t xml:space="preserve">California State University, East Bay hires only individuals lawfully authorized to work in the United States. All offers of employment are contingent upon presentation of documents demonstrating the appointee’s identity and eligibility to work in accordance with provisions of the immigration Reform and Control Act. </w:t>
      </w:r>
      <w:r w:rsidR="009A28A0" w:rsidRPr="00744A91">
        <w:rPr>
          <w:color w:val="000000"/>
          <w:sz w:val="18"/>
          <w:szCs w:val="18"/>
        </w:rPr>
        <w:t>A background check (including a criminal records check and prior employment verification) must be completed and cleared prior to the start of employment.</w:t>
      </w:r>
    </w:p>
    <w:p w:rsidR="009A28A0" w:rsidRPr="00744A91" w:rsidRDefault="009A28A0" w:rsidP="009A28A0">
      <w:pPr>
        <w:pStyle w:val="BodyText"/>
        <w:spacing w:before="11"/>
        <w:ind w:left="0"/>
        <w:rPr>
          <w:sz w:val="18"/>
          <w:szCs w:val="18"/>
        </w:rPr>
      </w:pPr>
    </w:p>
    <w:p w:rsidR="001A61CF" w:rsidRPr="00361440" w:rsidRDefault="001A61CF">
      <w:pPr>
        <w:spacing w:line="259" w:lineRule="auto"/>
        <w:ind w:left="0" w:firstLine="0"/>
      </w:pPr>
    </w:p>
    <w:p w:rsidR="001A61CF" w:rsidRDefault="00361440">
      <w:pPr>
        <w:spacing w:after="1596"/>
        <w:ind w:left="-5" w:right="223"/>
        <w:jc w:val="both"/>
      </w:pPr>
      <w:r w:rsidRPr="00361440">
        <w:rPr>
          <w:sz w:val="16"/>
          <w:szCs w:val="16"/>
        </w:rPr>
        <w:t>CSUEB is an Equal Opportunity Employer and does not discriminate on the basis of age, race, color, national origin, sex, sexual orientation or disability. The University is committed to the principles of diversity in employment and to creating a stimulating learning environment for its diverse student body.</w:t>
      </w:r>
      <w:r>
        <w:rPr>
          <w:sz w:val="16"/>
          <w:szCs w:val="16"/>
        </w:rPr>
        <w:t xml:space="preserve"> </w:t>
      </w:r>
    </w:p>
    <w:sectPr w:rsidR="001A61CF">
      <w:pgSz w:w="12240" w:h="15840"/>
      <w:pgMar w:top="990" w:right="1451" w:bottom="1170" w:left="144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CF"/>
    <w:rsid w:val="001A61CF"/>
    <w:rsid w:val="00361440"/>
    <w:rsid w:val="00600AB6"/>
    <w:rsid w:val="00744A91"/>
    <w:rsid w:val="009A28A0"/>
    <w:rsid w:val="00A727BA"/>
    <w:rsid w:val="00B84CB9"/>
    <w:rsid w:val="00DB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1BAD1-E51C-40B1-946F-1CFCB799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line="246" w:lineRule="auto"/>
        <w:ind w:left="20"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semiHidden/>
    <w:unhideWhenUsed/>
    <w:qFormat/>
    <w:rsid w:val="009A28A0"/>
    <w:pPr>
      <w:widowControl w:val="0"/>
      <w:autoSpaceDE w:val="0"/>
      <w:autoSpaceDN w:val="0"/>
      <w:spacing w:line="240" w:lineRule="auto"/>
      <w:ind w:left="220" w:firstLine="0"/>
    </w:pPr>
    <w:rPr>
      <w:lang w:bidi="en-US"/>
    </w:rPr>
  </w:style>
  <w:style w:type="character" w:customStyle="1" w:styleId="BodyTextChar">
    <w:name w:val="Body Text Char"/>
    <w:basedOn w:val="DefaultParagraphFont"/>
    <w:link w:val="BodyText"/>
    <w:uiPriority w:val="1"/>
    <w:semiHidden/>
    <w:rsid w:val="009A28A0"/>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1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ueastbay.edu/oaa/files/docs/pollicies-and-procedures/acapp.pdf" TargetMode="External"/><Relationship Id="rId4" Type="http://schemas.openxmlformats.org/officeDocument/2006/relationships/hyperlink" Target="http://www.csueastbay.edu/oaa/files/docs/pollicies-and-procedures/aca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Jennings</dc:creator>
  <cp:lastModifiedBy>Microsoft Office User</cp:lastModifiedBy>
  <cp:revision>2</cp:revision>
  <dcterms:created xsi:type="dcterms:W3CDTF">2019-06-18T16:57:00Z</dcterms:created>
  <dcterms:modified xsi:type="dcterms:W3CDTF">2019-06-18T16:57:00Z</dcterms:modified>
</cp:coreProperties>
</file>