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3F" w:rsidRDefault="00242A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"/>
        <w:tblW w:w="10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070"/>
        <w:gridCol w:w="2141"/>
        <w:gridCol w:w="2141"/>
        <w:gridCol w:w="2141"/>
      </w:tblGrid>
      <w:tr w:rsidR="00242A3F">
        <w:tc>
          <w:tcPr>
            <w:tcW w:w="10713" w:type="dxa"/>
            <w:gridSpan w:val="5"/>
          </w:tcPr>
          <w:p w:rsidR="00642EB8" w:rsidRPr="000803D4" w:rsidRDefault="00BC245F">
            <w:pPr>
              <w:jc w:val="center"/>
              <w:rPr>
                <w:b/>
                <w:sz w:val="20"/>
                <w:szCs w:val="20"/>
              </w:rPr>
            </w:pPr>
            <w:r w:rsidRPr="000803D4">
              <w:rPr>
                <w:b/>
                <w:sz w:val="20"/>
                <w:szCs w:val="20"/>
              </w:rPr>
              <w:t xml:space="preserve">ILO Social Responsibility Rubric </w:t>
            </w:r>
          </w:p>
          <w:p w:rsidR="00242A3F" w:rsidRDefault="00642EB8">
            <w:pPr>
              <w:jc w:val="center"/>
              <w:rPr>
                <w:i/>
                <w:sz w:val="20"/>
                <w:szCs w:val="20"/>
              </w:rPr>
            </w:pPr>
            <w:r w:rsidRPr="000803D4">
              <w:rPr>
                <w:i/>
                <w:sz w:val="20"/>
                <w:szCs w:val="20"/>
              </w:rPr>
              <w:t xml:space="preserve">Approved by ILO Subcommittee </w:t>
            </w:r>
            <w:r w:rsidR="00BC245F" w:rsidRPr="000803D4">
              <w:rPr>
                <w:i/>
                <w:sz w:val="20"/>
                <w:szCs w:val="20"/>
              </w:rPr>
              <w:t>4/8/19</w:t>
            </w:r>
          </w:p>
          <w:p w:rsidR="000803D4" w:rsidRPr="000803D4" w:rsidRDefault="000803D4">
            <w:pPr>
              <w:jc w:val="center"/>
              <w:rPr>
                <w:i/>
                <w:sz w:val="20"/>
                <w:szCs w:val="20"/>
              </w:rPr>
            </w:pPr>
          </w:p>
          <w:p w:rsidR="00997BD1" w:rsidRDefault="00675F1C" w:rsidP="00997BD1">
            <w:r w:rsidRPr="00675F1C">
              <w:rPr>
                <w:b/>
                <w:sz w:val="20"/>
                <w:szCs w:val="20"/>
              </w:rPr>
              <w:t>Description:</w:t>
            </w:r>
            <w:r>
              <w:rPr>
                <w:sz w:val="20"/>
                <w:szCs w:val="20"/>
              </w:rPr>
              <w:t xml:space="preserve"> </w:t>
            </w:r>
            <w:r w:rsidR="00997BD1" w:rsidRPr="00997BD1">
              <w:rPr>
                <w:sz w:val="20"/>
                <w:szCs w:val="20"/>
              </w:rPr>
              <w:t xml:space="preserve">Social responsibility describes the understanding and aptitudes of students to fully participate in the social, political, and economic life of our communities. </w:t>
            </w:r>
            <w:r w:rsidR="00997BD1">
              <w:rPr>
                <w:sz w:val="20"/>
                <w:szCs w:val="20"/>
              </w:rPr>
              <w:t>It involves the</w:t>
            </w:r>
            <w:r w:rsidR="00997BD1" w:rsidRPr="00997BD1">
              <w:rPr>
                <w:sz w:val="20"/>
                <w:szCs w:val="20"/>
              </w:rPr>
              <w:t xml:space="preserve"> ability to recognize critical factors, perspectives, and personal agency to affect change in </w:t>
            </w:r>
            <w:r w:rsidR="00997BD1">
              <w:rPr>
                <w:sz w:val="20"/>
                <w:szCs w:val="20"/>
              </w:rPr>
              <w:t>both self</w:t>
            </w:r>
            <w:r w:rsidR="00997BD1" w:rsidRPr="00997BD1">
              <w:rPr>
                <w:sz w:val="20"/>
                <w:szCs w:val="20"/>
              </w:rPr>
              <w:t xml:space="preserve"> and the community.</w:t>
            </w:r>
            <w:r w:rsidR="00997BD1">
              <w:t xml:space="preserve"> </w:t>
            </w:r>
          </w:p>
          <w:p w:rsidR="00242A3F" w:rsidRPr="000803D4" w:rsidRDefault="00242A3F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</w:tr>
      <w:tr w:rsidR="00242A3F">
        <w:tc>
          <w:tcPr>
            <w:tcW w:w="2220" w:type="dxa"/>
          </w:tcPr>
          <w:p w:rsidR="00242A3F" w:rsidRDefault="00BC24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070" w:type="dxa"/>
          </w:tcPr>
          <w:p w:rsidR="00242A3F" w:rsidRDefault="00BC2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1" w:type="dxa"/>
          </w:tcPr>
          <w:p w:rsidR="00242A3F" w:rsidRDefault="00BC2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1" w:type="dxa"/>
          </w:tcPr>
          <w:p w:rsidR="00242A3F" w:rsidRDefault="00BC2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1" w:type="dxa"/>
          </w:tcPr>
          <w:p w:rsidR="00242A3F" w:rsidRDefault="00BC2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42A3F">
        <w:tc>
          <w:tcPr>
            <w:tcW w:w="2220" w:type="dxa"/>
          </w:tcPr>
          <w:p w:rsidR="00242A3F" w:rsidRDefault="00BC24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Perspectives:</w:t>
            </w:r>
            <w:r>
              <w:rPr>
                <w:sz w:val="20"/>
                <w:szCs w:val="20"/>
              </w:rPr>
              <w:t xml:space="preserve"> Recognizes and balances own and other perspectives to acknowledge potential for influence. </w:t>
            </w:r>
          </w:p>
        </w:tc>
        <w:tc>
          <w:tcPr>
            <w:tcW w:w="2070" w:type="dxa"/>
          </w:tcPr>
          <w:p w:rsidR="00242A3F" w:rsidRDefault="00BC2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Thoroughly analyzes various perspectives and influences in relation to own. </w:t>
            </w:r>
          </w:p>
          <w:p w:rsidR="00242A3F" w:rsidRDefault="00242A3F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42A3F" w:rsidRDefault="00BC2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Adequately analyzes various perspectives and influences in relation to own. </w:t>
            </w:r>
          </w:p>
          <w:p w:rsidR="00242A3F" w:rsidRDefault="00242A3F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42A3F" w:rsidRDefault="00BC2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Provides limited analysis of various perspectives and influences in relation to own. </w:t>
            </w:r>
          </w:p>
          <w:p w:rsidR="00242A3F" w:rsidRDefault="00242A3F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42A3F" w:rsidRDefault="00BC2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or no analysis of perspectives and influences in relation to own. </w:t>
            </w:r>
          </w:p>
          <w:p w:rsidR="00242A3F" w:rsidRDefault="00242A3F">
            <w:pPr>
              <w:rPr>
                <w:sz w:val="20"/>
                <w:szCs w:val="20"/>
              </w:rPr>
            </w:pPr>
          </w:p>
        </w:tc>
      </w:tr>
      <w:tr w:rsidR="00242A3F">
        <w:tc>
          <w:tcPr>
            <w:tcW w:w="2220" w:type="dxa"/>
          </w:tcPr>
          <w:p w:rsidR="00242A3F" w:rsidRDefault="00BC24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Context:</w:t>
            </w:r>
            <w:r>
              <w:rPr>
                <w:sz w:val="20"/>
                <w:szCs w:val="20"/>
              </w:rPr>
              <w:t xml:space="preserve"> Recognizes inter-relationship of various historical and contemporary influences in shaping social responsibility (e.g. social, political, economic, technological factors).</w:t>
            </w:r>
          </w:p>
          <w:p w:rsidR="00242A3F" w:rsidRDefault="00242A3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242A3F" w:rsidRDefault="00BC2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Comprehensively identifies the inter-relationship of relevant influences.</w:t>
            </w:r>
          </w:p>
          <w:p w:rsidR="00242A3F" w:rsidRDefault="00242A3F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42A3F" w:rsidRDefault="00BC2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identifies the inter-relationship of relevant influences.</w:t>
            </w:r>
          </w:p>
          <w:p w:rsidR="00242A3F" w:rsidRDefault="00242A3F">
            <w:pPr>
              <w:rPr>
                <w:sz w:val="20"/>
                <w:szCs w:val="20"/>
              </w:rPr>
            </w:pPr>
          </w:p>
          <w:p w:rsidR="00242A3F" w:rsidRDefault="00242A3F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42A3F" w:rsidRDefault="00BC2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identifies the inter-relationship of relevant influences.</w:t>
            </w:r>
          </w:p>
          <w:p w:rsidR="00242A3F" w:rsidRDefault="00242A3F">
            <w:pPr>
              <w:rPr>
                <w:sz w:val="20"/>
                <w:szCs w:val="20"/>
              </w:rPr>
            </w:pPr>
          </w:p>
          <w:p w:rsidR="00242A3F" w:rsidRDefault="00242A3F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42A3F" w:rsidRDefault="00BC2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or no identification of the inter-relationship of relevant influences.</w:t>
            </w:r>
          </w:p>
          <w:p w:rsidR="00242A3F" w:rsidRDefault="00242A3F">
            <w:pPr>
              <w:rPr>
                <w:sz w:val="20"/>
                <w:szCs w:val="20"/>
              </w:rPr>
            </w:pPr>
          </w:p>
          <w:p w:rsidR="00242A3F" w:rsidRDefault="00242A3F">
            <w:pPr>
              <w:rPr>
                <w:sz w:val="20"/>
                <w:szCs w:val="20"/>
              </w:rPr>
            </w:pPr>
          </w:p>
        </w:tc>
      </w:tr>
      <w:tr w:rsidR="00242A3F">
        <w:tc>
          <w:tcPr>
            <w:tcW w:w="2220" w:type="dxa"/>
          </w:tcPr>
          <w:p w:rsidR="00242A3F" w:rsidRDefault="00BC24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</w:t>
            </w:r>
            <w:r>
              <w:rPr>
                <w:sz w:val="20"/>
                <w:szCs w:val="20"/>
              </w:rPr>
              <w:t>: Recognizes the scope or range of the impact of social responsibility. (e.g. national, global, individual, local)</w:t>
            </w:r>
          </w:p>
        </w:tc>
        <w:tc>
          <w:tcPr>
            <w:tcW w:w="2070" w:type="dxa"/>
          </w:tcPr>
          <w:p w:rsidR="00242A3F" w:rsidRDefault="00BC2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and thoroughly explains relevant connections that illustrate the broad impact of social responsibility.</w:t>
            </w:r>
          </w:p>
        </w:tc>
        <w:tc>
          <w:tcPr>
            <w:tcW w:w="2141" w:type="dxa"/>
          </w:tcPr>
          <w:p w:rsidR="00242A3F" w:rsidRDefault="00BC2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Adequately explains relevant connections that illustrate the broad impact of social responsibility.</w:t>
            </w:r>
          </w:p>
        </w:tc>
        <w:tc>
          <w:tcPr>
            <w:tcW w:w="2141" w:type="dxa"/>
          </w:tcPr>
          <w:p w:rsidR="00242A3F" w:rsidRDefault="00642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Somewhat explains </w:t>
            </w:r>
            <w:r w:rsidR="00BC245F">
              <w:rPr>
                <w:sz w:val="20"/>
                <w:szCs w:val="20"/>
              </w:rPr>
              <w:t>connections that illustrate the impact of social responsibility, but does so in a more narrow or personal way.</w:t>
            </w:r>
          </w:p>
        </w:tc>
        <w:tc>
          <w:tcPr>
            <w:tcW w:w="2141" w:type="dxa"/>
          </w:tcPr>
          <w:p w:rsidR="00242A3F" w:rsidRDefault="00BC2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or no explanation of the impact of social responsibility.</w:t>
            </w:r>
          </w:p>
        </w:tc>
      </w:tr>
      <w:tr w:rsidR="00242A3F">
        <w:tc>
          <w:tcPr>
            <w:tcW w:w="2220" w:type="dxa"/>
          </w:tcPr>
          <w:p w:rsidR="00242A3F" w:rsidRDefault="00BC245F" w:rsidP="00642E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Self-Empowerment:</w:t>
            </w:r>
            <w:r>
              <w:rPr>
                <w:sz w:val="20"/>
                <w:szCs w:val="20"/>
              </w:rPr>
              <w:t xml:space="preserve"> Recognizes personal agency/empowerment to affect change(s) in self and the community. </w:t>
            </w:r>
          </w:p>
        </w:tc>
        <w:tc>
          <w:tcPr>
            <w:tcW w:w="2070" w:type="dxa"/>
          </w:tcPr>
          <w:p w:rsidR="00242A3F" w:rsidRDefault="00BC245F" w:rsidP="00642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Clearly and thoroughly explains how they were self-empowered to affect change(s) in self and the community. </w:t>
            </w:r>
          </w:p>
        </w:tc>
        <w:tc>
          <w:tcPr>
            <w:tcW w:w="2141" w:type="dxa"/>
          </w:tcPr>
          <w:p w:rsidR="00242A3F" w:rsidRDefault="00BC245F" w:rsidP="00642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Adequately explains how</w:t>
            </w:r>
            <w:r w:rsidR="00642EB8">
              <w:rPr>
                <w:sz w:val="20"/>
                <w:szCs w:val="20"/>
              </w:rPr>
              <w:t xml:space="preserve"> they were self-empowered </w:t>
            </w:r>
            <w:r>
              <w:rPr>
                <w:sz w:val="20"/>
                <w:szCs w:val="20"/>
              </w:rPr>
              <w:t>to affect change(s) in self and the community</w:t>
            </w:r>
            <w:r w:rsidR="00642EB8"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</w:tcPr>
          <w:p w:rsidR="00242A3F" w:rsidRDefault="00BC245F" w:rsidP="00642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explains how they were self-empowered but mostly to affect change(s) in self</w:t>
            </w:r>
            <w:r w:rsidR="00642EB8"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</w:tcPr>
          <w:p w:rsidR="00242A3F" w:rsidRDefault="00BC245F" w:rsidP="00642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or no explanation of self-empowerment</w:t>
            </w:r>
            <w:r w:rsidR="00642EB8">
              <w:rPr>
                <w:sz w:val="20"/>
                <w:szCs w:val="20"/>
              </w:rPr>
              <w:t>.</w:t>
            </w:r>
          </w:p>
        </w:tc>
      </w:tr>
    </w:tbl>
    <w:p w:rsidR="00242A3F" w:rsidRDefault="00242A3F">
      <w:pPr>
        <w:rPr>
          <w:b/>
          <w:sz w:val="24"/>
          <w:szCs w:val="24"/>
        </w:rPr>
      </w:pPr>
    </w:p>
    <w:sectPr w:rsidR="00242A3F">
      <w:footerReference w:type="default" r:id="rId6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56" w:rsidRDefault="00DC5A56">
      <w:pPr>
        <w:spacing w:line="240" w:lineRule="auto"/>
      </w:pPr>
      <w:r>
        <w:separator/>
      </w:r>
    </w:p>
  </w:endnote>
  <w:endnote w:type="continuationSeparator" w:id="0">
    <w:p w:rsidR="00DC5A56" w:rsidRDefault="00DC5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3F" w:rsidRDefault="00BC24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color w:val="000000"/>
        <w:sz w:val="20"/>
        <w:szCs w:val="20"/>
      </w:rPr>
      <w:instrText>PAGE</w:instrText>
    </w:r>
    <w:r>
      <w:rPr>
        <w:rFonts w:ascii="Cambria" w:eastAsia="Cambria" w:hAnsi="Cambria" w:cs="Cambria"/>
        <w:color w:val="000000"/>
        <w:sz w:val="20"/>
        <w:szCs w:val="20"/>
      </w:rPr>
      <w:fldChar w:fldCharType="separate"/>
    </w:r>
    <w:r w:rsidR="003B2BCF">
      <w:rPr>
        <w:rFonts w:ascii="Cambria" w:eastAsia="Cambria" w:hAnsi="Cambria" w:cs="Cambria"/>
        <w:noProof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fldChar w:fldCharType="end"/>
    </w:r>
  </w:p>
  <w:p w:rsidR="00242A3F" w:rsidRDefault="00242A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56" w:rsidRDefault="00DC5A56">
      <w:pPr>
        <w:spacing w:line="240" w:lineRule="auto"/>
      </w:pPr>
      <w:r>
        <w:separator/>
      </w:r>
    </w:p>
  </w:footnote>
  <w:footnote w:type="continuationSeparator" w:id="0">
    <w:p w:rsidR="00DC5A56" w:rsidRDefault="00DC5A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3F"/>
    <w:rsid w:val="000803D4"/>
    <w:rsid w:val="000E6549"/>
    <w:rsid w:val="00242A3F"/>
    <w:rsid w:val="003B2BCF"/>
    <w:rsid w:val="004A3F4B"/>
    <w:rsid w:val="00642EB8"/>
    <w:rsid w:val="00675F1C"/>
    <w:rsid w:val="00997BD1"/>
    <w:rsid w:val="00AC3DD6"/>
    <w:rsid w:val="00BC245F"/>
    <w:rsid w:val="00DC5A56"/>
    <w:rsid w:val="00F5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C4E9C-81BB-42AA-A810-A6B43616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East Bay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Stein</dc:creator>
  <cp:lastModifiedBy>Julie Stein</cp:lastModifiedBy>
  <cp:revision>2</cp:revision>
  <dcterms:created xsi:type="dcterms:W3CDTF">2019-07-09T20:01:00Z</dcterms:created>
  <dcterms:modified xsi:type="dcterms:W3CDTF">2019-07-09T20:01:00Z</dcterms:modified>
</cp:coreProperties>
</file>