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77077" w:rsidRDefault="00977077" w:rsidP="00977077">
      <w:pPr>
        <w:spacing w:line="28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noProof/>
          <w:sz w:val="24"/>
          <w:szCs w:val="24"/>
          <w14:ligatures w14:val="standardContextual"/>
        </w:rPr>
        <w:drawing>
          <wp:inline distT="0" distB="0" distL="0" distR="0">
            <wp:extent cx="4066925" cy="914189"/>
            <wp:effectExtent l="0" t="0" r="0" b="635"/>
            <wp:docPr id="12506952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069528" name="Picture 125069528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1639" cy="928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7077" w:rsidRDefault="00977077" w:rsidP="00977077">
      <w:pPr>
        <w:spacing w:line="28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977077" w:rsidRDefault="00977077" w:rsidP="00977077">
      <w:pPr>
        <w:spacing w:line="28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tbl>
      <w:tblPr>
        <w:tblW w:w="10890" w:type="dxa"/>
        <w:tblInd w:w="-72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720"/>
        <w:gridCol w:w="2783"/>
        <w:gridCol w:w="1305"/>
        <w:gridCol w:w="3795"/>
        <w:gridCol w:w="1590"/>
        <w:gridCol w:w="697"/>
      </w:tblGrid>
      <w:tr w:rsidR="00977077" w:rsidTr="00F61F30">
        <w:trPr>
          <w:trHeight w:val="540"/>
        </w:trPr>
        <w:tc>
          <w:tcPr>
            <w:tcW w:w="1089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6666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977077" w:rsidRDefault="00977077" w:rsidP="00F61F30">
            <w:pPr>
              <w:spacing w:line="280" w:lineRule="auto"/>
              <w:ind w:left="-583" w:firstLine="583"/>
              <w:jc w:val="center"/>
              <w:rPr>
                <w:rFonts w:ascii="Calibri" w:eastAsia="Calibri" w:hAnsi="Calibri" w:cs="Calibri"/>
                <w:b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</w:rPr>
              <w:t>Junior and Senior Year</w:t>
            </w:r>
          </w:p>
          <w:p w:rsidR="00977077" w:rsidRDefault="00977077" w:rsidP="00F61F30">
            <w:pPr>
              <w:spacing w:line="280" w:lineRule="auto"/>
              <w:ind w:left="-583" w:firstLine="583"/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</w:rPr>
              <w:t>R</w:t>
            </w:r>
            <w:r>
              <w:rPr>
                <w:rFonts w:ascii="Calibri" w:eastAsia="Calibri" w:hAnsi="Calibri" w:cs="Calibri"/>
                <w:b/>
                <w:sz w:val="28"/>
                <w:szCs w:val="28"/>
              </w:rPr>
              <w:t xml:space="preserve">oadmap for the </w:t>
            </w:r>
            <w:r>
              <w:rPr>
                <w:rFonts w:ascii="Calibri" w:eastAsia="Calibri" w:hAnsi="Calibri" w:cs="Calibri"/>
                <w:b/>
                <w:sz w:val="28"/>
                <w:szCs w:val="28"/>
              </w:rPr>
              <w:t>H</w:t>
            </w:r>
            <w:r>
              <w:rPr>
                <w:rFonts w:ascii="Calibri" w:eastAsia="Calibri" w:hAnsi="Calibri" w:cs="Calibri"/>
                <w:b/>
                <w:sz w:val="28"/>
                <w:szCs w:val="28"/>
              </w:rPr>
              <w:t xml:space="preserve">uman </w:t>
            </w:r>
            <w:r>
              <w:rPr>
                <w:rFonts w:ascii="Calibri" w:eastAsia="Calibri" w:hAnsi="Calibri" w:cs="Calibri"/>
                <w:b/>
                <w:sz w:val="28"/>
                <w:szCs w:val="28"/>
              </w:rPr>
              <w:t>D</w:t>
            </w:r>
            <w:r>
              <w:rPr>
                <w:rFonts w:ascii="Calibri" w:eastAsia="Calibri" w:hAnsi="Calibri" w:cs="Calibri"/>
                <w:b/>
                <w:sz w:val="28"/>
                <w:szCs w:val="28"/>
              </w:rPr>
              <w:t>evelopment</w:t>
            </w:r>
            <w:r>
              <w:rPr>
                <w:rFonts w:ascii="Calibri" w:eastAsia="Calibri" w:hAnsi="Calibri" w:cs="Calibri"/>
                <w:b/>
                <w:sz w:val="28"/>
                <w:szCs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8"/>
                <w:szCs w:val="28"/>
              </w:rPr>
              <w:t>Major</w:t>
            </w:r>
          </w:p>
        </w:tc>
      </w:tr>
      <w:tr w:rsidR="00977077" w:rsidTr="00F61F30">
        <w:trPr>
          <w:trHeight w:val="615"/>
        </w:trPr>
        <w:tc>
          <w:tcPr>
            <w:tcW w:w="72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nil"/>
            </w:tcBorders>
            <w:shd w:val="clear" w:color="auto" w:fill="E06666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78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06666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REQUIRED AREA</w:t>
            </w:r>
          </w:p>
        </w:tc>
        <w:tc>
          <w:tcPr>
            <w:tcW w:w="130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06666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COURSE</w:t>
            </w:r>
          </w:p>
        </w:tc>
        <w:tc>
          <w:tcPr>
            <w:tcW w:w="379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06666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72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COURSE TITLE</w:t>
            </w:r>
          </w:p>
        </w:tc>
        <w:tc>
          <w:tcPr>
            <w:tcW w:w="15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06666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PREREQS</w:t>
            </w:r>
          </w:p>
        </w:tc>
        <w:tc>
          <w:tcPr>
            <w:tcW w:w="69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06666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UNITS</w:t>
            </w:r>
          </w:p>
        </w:tc>
      </w:tr>
      <w:tr w:rsidR="00977077" w:rsidTr="00F61F30">
        <w:trPr>
          <w:trHeight w:val="270"/>
        </w:trPr>
        <w:tc>
          <w:tcPr>
            <w:tcW w:w="10890" w:type="dxa"/>
            <w:gridSpan w:val="6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4CCCC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Junior Year: Fall Semester</w:t>
            </w:r>
          </w:p>
        </w:tc>
      </w:tr>
      <w:tr w:rsidR="00977077" w:rsidTr="00F61F30">
        <w:trPr>
          <w:trHeight w:val="495"/>
        </w:trPr>
        <w:tc>
          <w:tcPr>
            <w:tcW w:w="72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300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Introduction to Human Development for Majors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1</w:t>
            </w:r>
          </w:p>
        </w:tc>
      </w:tr>
      <w:tr w:rsidR="00977077" w:rsidTr="00F61F30">
        <w:trPr>
          <w:trHeight w:val="495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 &amp; Social Justice Overlay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301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Theories of Human Development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311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Infant and Child Development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</w:t>
            </w:r>
          </w:p>
        </w:tc>
      </w:tr>
      <w:tr w:rsidR="00977077" w:rsidTr="00F61F30">
        <w:trPr>
          <w:trHeight w:val="495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 &amp; Diversity Overlay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321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Gender, Race, and Class in Human Development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788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TOTAL: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13</w:t>
            </w:r>
          </w:p>
        </w:tc>
      </w:tr>
      <w:tr w:rsidR="00977077" w:rsidTr="00F61F30">
        <w:trPr>
          <w:trHeight w:val="270"/>
        </w:trPr>
        <w:tc>
          <w:tcPr>
            <w:tcW w:w="10890" w:type="dxa"/>
            <w:gridSpan w:val="6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4CCCC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Junior Year: Spring Semester</w:t>
            </w:r>
          </w:p>
        </w:tc>
      </w:tr>
      <w:tr w:rsidR="00977077" w:rsidTr="00F61F30">
        <w:trPr>
          <w:trHeight w:val="495"/>
        </w:trPr>
        <w:tc>
          <w:tcPr>
            <w:tcW w:w="72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302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Research Methods in Human Development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312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Adolescence and Emerging Adulthood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322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Adult Development and Aging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General Education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Varies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Choose a UD-B, UD-C, or UD-D class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3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788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TOTAL: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15</w:t>
            </w:r>
          </w:p>
        </w:tc>
      </w:tr>
      <w:tr w:rsidR="00977077" w:rsidTr="00F61F30">
        <w:trPr>
          <w:trHeight w:val="270"/>
        </w:trPr>
        <w:tc>
          <w:tcPr>
            <w:tcW w:w="10890" w:type="dxa"/>
            <w:gridSpan w:val="6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4CCCC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Senior Year: Fall Semester</w:t>
            </w:r>
          </w:p>
        </w:tc>
      </w:tr>
      <w:tr w:rsidR="00977077" w:rsidTr="00F61F30">
        <w:trPr>
          <w:trHeight w:val="495"/>
        </w:trPr>
        <w:tc>
          <w:tcPr>
            <w:tcW w:w="72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401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Applying Theories and Methods in Human Development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301 &amp; 302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Varies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Concentration Class # 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Varies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Concentration Class # 2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General Education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Varies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Choose a UD-B, UD-C, or UD-D class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3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7883" w:type="dxa"/>
            <w:gridSpan w:val="3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1590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TOTAL: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15</w:t>
            </w:r>
          </w:p>
        </w:tc>
      </w:tr>
      <w:tr w:rsidR="00977077" w:rsidTr="00F61F30">
        <w:trPr>
          <w:trHeight w:val="270"/>
        </w:trPr>
        <w:tc>
          <w:tcPr>
            <w:tcW w:w="1089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4CCCC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Senior Year: Spring Semester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400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Futures and Careers for HDEV Majors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1</w:t>
            </w:r>
          </w:p>
        </w:tc>
      </w:tr>
      <w:tr w:rsidR="00977077" w:rsidTr="00F61F30">
        <w:trPr>
          <w:trHeight w:val="495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 &amp; WIC requirement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499W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Senior Research Seminar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Major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Varies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Concentration Class # 3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4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General Education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18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Varies</w:t>
            </w:r>
          </w:p>
        </w:tc>
        <w:tc>
          <w:tcPr>
            <w:tcW w:w="37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Choose a UD-B, UD-C, or UD-D class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3</w:t>
            </w:r>
          </w:p>
        </w:tc>
      </w:tr>
      <w:tr w:rsidR="00977077" w:rsidTr="00F61F30">
        <w:trPr>
          <w:trHeight w:val="270"/>
        </w:trPr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7883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TOTAL: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12</w:t>
            </w:r>
          </w:p>
        </w:tc>
      </w:tr>
    </w:tbl>
    <w:p w:rsidR="00977077" w:rsidRDefault="00977077" w:rsidP="00977077">
      <w:pPr>
        <w:spacing w:line="28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977077" w:rsidRDefault="00977077" w:rsidP="00977077">
      <w:pPr>
        <w:spacing w:line="28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tbl>
      <w:tblPr>
        <w:tblpPr w:leftFromText="180" w:rightFromText="180" w:topFromText="180" w:bottomFromText="180" w:vertAnchor="text" w:tblpX="-780"/>
        <w:tblW w:w="108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800"/>
      </w:tblGrid>
      <w:tr w:rsidR="00977077" w:rsidTr="00F61F30">
        <w:tc>
          <w:tcPr>
            <w:tcW w:w="10800" w:type="dxa"/>
            <w:shd w:val="clear" w:color="auto" w:fill="F7CAAC" w:themeFill="accent2" w:themeFillTint="66"/>
          </w:tcPr>
          <w:p w:rsidR="00977077" w:rsidRDefault="00977077" w:rsidP="00F61F30">
            <w:pPr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 xml:space="preserve">Human Development Concentrations: </w:t>
            </w:r>
          </w:p>
          <w:p w:rsidR="00977077" w:rsidRDefault="00977077" w:rsidP="00F61F30">
            <w:pPr>
              <w:jc w:val="center"/>
              <w:rPr>
                <w:rFonts w:ascii="Calibri" w:eastAsia="Calibri" w:hAnsi="Calibri" w:cs="Calibri"/>
                <w:sz w:val="26"/>
                <w:szCs w:val="26"/>
              </w:rPr>
            </w:pPr>
            <w:r>
              <w:rPr>
                <w:rFonts w:ascii="Calibri" w:eastAsia="Calibri" w:hAnsi="Calibri" w:cs="Calibri"/>
              </w:rPr>
              <w:t>Select one concentration; take three courses in the concentration.</w:t>
            </w:r>
          </w:p>
        </w:tc>
      </w:tr>
      <w:tr w:rsidR="00977077" w:rsidTr="00F61F30">
        <w:tc>
          <w:tcPr>
            <w:tcW w:w="10800" w:type="dxa"/>
          </w:tcPr>
          <w:p w:rsidR="00977077" w:rsidRDefault="00977077" w:rsidP="00F61F30">
            <w:pPr>
              <w:rPr>
                <w:rFonts w:ascii="Calibri" w:eastAsia="Calibri" w:hAnsi="Calibri" w:cs="Calibri"/>
                <w:b/>
                <w:i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i/>
                <w:sz w:val="21"/>
                <w:szCs w:val="21"/>
              </w:rPr>
              <w:t xml:space="preserve">1. Early Childhood Development Concentration (12 units). </w:t>
            </w:r>
            <w:r>
              <w:rPr>
                <w:rFonts w:ascii="Calibri" w:eastAsia="Calibri" w:hAnsi="Calibri" w:cs="Calibri"/>
                <w:i/>
                <w:sz w:val="21"/>
                <w:szCs w:val="21"/>
              </w:rPr>
              <w:t>Select any three courses from the following:</w:t>
            </w:r>
          </w:p>
          <w:p w:rsidR="00977077" w:rsidRDefault="00977077" w:rsidP="00F61F30">
            <w:pPr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411, HDEV 412, HDEV 413, HDEV 414, HDEV 419, HDEV 423</w:t>
            </w:r>
          </w:p>
        </w:tc>
      </w:tr>
      <w:tr w:rsidR="00977077" w:rsidTr="00F61F30">
        <w:tc>
          <w:tcPr>
            <w:tcW w:w="10800" w:type="dxa"/>
          </w:tcPr>
          <w:p w:rsidR="00977077" w:rsidRDefault="00977077" w:rsidP="00F61F30">
            <w:pPr>
              <w:rPr>
                <w:rFonts w:ascii="Calibri" w:eastAsia="Calibri" w:hAnsi="Calibri" w:cs="Calibri"/>
                <w:b/>
                <w:i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i/>
                <w:sz w:val="21"/>
                <w:szCs w:val="21"/>
              </w:rPr>
              <w:t xml:space="preserve">2. Childhood Development Concentration (12 units). </w:t>
            </w:r>
            <w:r>
              <w:rPr>
                <w:rFonts w:ascii="Calibri" w:eastAsia="Calibri" w:hAnsi="Calibri" w:cs="Calibri"/>
                <w:i/>
                <w:sz w:val="21"/>
                <w:szCs w:val="21"/>
              </w:rPr>
              <w:t>Select any three courses from the following:</w:t>
            </w:r>
          </w:p>
          <w:p w:rsidR="00977077" w:rsidRDefault="00977077" w:rsidP="00F61F30">
            <w:pPr>
              <w:rPr>
                <w:rFonts w:ascii="Calibri" w:eastAsia="Calibri" w:hAnsi="Calibri" w:cs="Calibri"/>
                <w:sz w:val="26"/>
                <w:szCs w:val="26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421, HDEV 422, HDEV 423, HDEV 424, HDEV 429, HDEV 413</w:t>
            </w:r>
          </w:p>
        </w:tc>
      </w:tr>
      <w:tr w:rsidR="00977077" w:rsidTr="00F61F30">
        <w:tc>
          <w:tcPr>
            <w:tcW w:w="10800" w:type="dxa"/>
          </w:tcPr>
          <w:p w:rsidR="00977077" w:rsidRDefault="00977077" w:rsidP="00F61F30">
            <w:pPr>
              <w:rPr>
                <w:rFonts w:ascii="Calibri" w:eastAsia="Calibri" w:hAnsi="Calibri" w:cs="Calibri"/>
                <w:b/>
                <w:i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i/>
                <w:sz w:val="21"/>
                <w:szCs w:val="21"/>
              </w:rPr>
              <w:t xml:space="preserve">3. Adolescent Development Concentration (12 units). </w:t>
            </w:r>
            <w:r>
              <w:rPr>
                <w:rFonts w:ascii="Calibri" w:eastAsia="Calibri" w:hAnsi="Calibri" w:cs="Calibri"/>
                <w:i/>
                <w:sz w:val="21"/>
                <w:szCs w:val="21"/>
              </w:rPr>
              <w:t>Select any three courses from the following:</w:t>
            </w:r>
          </w:p>
          <w:p w:rsidR="00977077" w:rsidRDefault="00977077" w:rsidP="00F61F30">
            <w:pPr>
              <w:rPr>
                <w:rFonts w:ascii="Calibri" w:eastAsia="Calibri" w:hAnsi="Calibri" w:cs="Calibri"/>
                <w:sz w:val="26"/>
                <w:szCs w:val="26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431, HDEV 432, HDEV 433, HDEV 439, HDEV 452, HDEV 453</w:t>
            </w:r>
          </w:p>
        </w:tc>
      </w:tr>
      <w:tr w:rsidR="00977077" w:rsidTr="00F61F30">
        <w:tc>
          <w:tcPr>
            <w:tcW w:w="10800" w:type="dxa"/>
          </w:tcPr>
          <w:p w:rsidR="00977077" w:rsidRDefault="00977077" w:rsidP="00F61F30">
            <w:pPr>
              <w:rPr>
                <w:rFonts w:ascii="Calibri" w:eastAsia="Calibri" w:hAnsi="Calibri" w:cs="Calibri"/>
                <w:b/>
                <w:i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i/>
                <w:sz w:val="21"/>
                <w:szCs w:val="21"/>
              </w:rPr>
              <w:t xml:space="preserve">4. Adult Development &amp; Gerontology Concentration (12 units). </w:t>
            </w:r>
            <w:r>
              <w:rPr>
                <w:rFonts w:ascii="Calibri" w:eastAsia="Calibri" w:hAnsi="Calibri" w:cs="Calibri"/>
                <w:i/>
                <w:sz w:val="21"/>
                <w:szCs w:val="21"/>
              </w:rPr>
              <w:t>Select any three courses from the following:</w:t>
            </w:r>
          </w:p>
          <w:p w:rsidR="00977077" w:rsidRDefault="00977077" w:rsidP="00F61F30">
            <w:pPr>
              <w:rPr>
                <w:rFonts w:ascii="Calibri" w:eastAsia="Calibri" w:hAnsi="Calibri" w:cs="Calibri"/>
                <w:sz w:val="26"/>
                <w:szCs w:val="26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HDEV 441, HDEV 442, HDEV 449, HDEV 432, HDEV 451, HDEV 452, HDEV 453</w:t>
            </w:r>
          </w:p>
        </w:tc>
      </w:tr>
      <w:tr w:rsidR="00977077" w:rsidTr="00F61F30">
        <w:trPr>
          <w:cantSplit/>
        </w:trPr>
        <w:tc>
          <w:tcPr>
            <w:tcW w:w="10800" w:type="dxa"/>
          </w:tcPr>
          <w:p w:rsidR="00977077" w:rsidRDefault="00977077" w:rsidP="00F61F30">
            <w:pPr>
              <w:rPr>
                <w:rFonts w:ascii="Calibri" w:eastAsia="Calibri" w:hAnsi="Calibri" w:cs="Calibri"/>
                <w:b/>
                <w:i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i/>
                <w:sz w:val="21"/>
                <w:szCs w:val="21"/>
              </w:rPr>
              <w:t xml:space="preserve">5. Women’s Development Concentration (10 - 12 units): </w:t>
            </w:r>
          </w:p>
          <w:p w:rsidR="00977077" w:rsidRDefault="00977077" w:rsidP="00F61F30">
            <w:pPr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i/>
                <w:sz w:val="21"/>
                <w:szCs w:val="21"/>
              </w:rPr>
              <w:t>Required</w:t>
            </w:r>
            <w:r>
              <w:rPr>
                <w:rFonts w:ascii="Calibri" w:eastAsia="Calibri" w:hAnsi="Calibri" w:cs="Calibri"/>
                <w:b/>
                <w:i/>
                <w:sz w:val="21"/>
                <w:szCs w:val="21"/>
              </w:rPr>
              <w:t>:</w:t>
            </w:r>
            <w:r>
              <w:rPr>
                <w:rFonts w:ascii="Calibri" w:eastAsia="Calibri" w:hAnsi="Calibri" w:cs="Calibri"/>
                <w:sz w:val="21"/>
                <w:szCs w:val="21"/>
              </w:rPr>
              <w:t xml:space="preserve"> WOST 401</w:t>
            </w:r>
          </w:p>
          <w:p w:rsidR="00977077" w:rsidRDefault="00977077" w:rsidP="00F61F30">
            <w:pPr>
              <w:rPr>
                <w:rFonts w:ascii="Calibri" w:eastAsia="Calibri" w:hAnsi="Calibri" w:cs="Calibri"/>
                <w:sz w:val="26"/>
                <w:szCs w:val="26"/>
              </w:rPr>
            </w:pPr>
            <w:r>
              <w:rPr>
                <w:rFonts w:ascii="Calibri" w:eastAsia="Calibri" w:hAnsi="Calibri" w:cs="Calibri"/>
                <w:i/>
                <w:sz w:val="21"/>
                <w:szCs w:val="21"/>
              </w:rPr>
              <w:t>Select any two courses from the following:</w:t>
            </w:r>
            <w:r>
              <w:rPr>
                <w:rFonts w:ascii="Calibri" w:eastAsia="Calibri" w:hAnsi="Calibri" w:cs="Calibri"/>
                <w:b/>
                <w:i/>
                <w:sz w:val="21"/>
                <w:szCs w:val="21"/>
              </w:rPr>
              <w:t xml:space="preserve"> </w:t>
            </w:r>
            <w:r>
              <w:rPr>
                <w:rFonts w:ascii="Calibri" w:eastAsia="Calibri" w:hAnsi="Calibri" w:cs="Calibri"/>
                <w:sz w:val="21"/>
                <w:szCs w:val="21"/>
              </w:rPr>
              <w:t xml:space="preserve">HDEV 451, HDEV 452, HDEV 453, HDEV 459 WOST 301, WOST 302, WOST 402 </w:t>
            </w:r>
          </w:p>
        </w:tc>
      </w:tr>
    </w:tbl>
    <w:tbl>
      <w:tblPr>
        <w:tblW w:w="10890" w:type="dxa"/>
        <w:tblInd w:w="-72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170"/>
        <w:gridCol w:w="630"/>
        <w:gridCol w:w="8393"/>
        <w:gridCol w:w="697"/>
      </w:tblGrid>
      <w:tr w:rsidR="00977077" w:rsidTr="00F61F30">
        <w:trPr>
          <w:trHeight w:val="510"/>
        </w:trPr>
        <w:tc>
          <w:tcPr>
            <w:tcW w:w="10890" w:type="dxa"/>
            <w:gridSpan w:val="4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4CCCC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Additional University Requirements:</w:t>
            </w:r>
          </w:p>
          <w:p w:rsidR="00977077" w:rsidRPr="00B77C18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Cs/>
                <w:sz w:val="21"/>
                <w:szCs w:val="21"/>
              </w:rPr>
            </w:pPr>
            <w:r w:rsidRPr="00B77C18">
              <w:rPr>
                <w:rFonts w:ascii="Calibri" w:eastAsia="Calibri" w:hAnsi="Calibri" w:cs="Calibri"/>
                <w:bCs/>
                <w:sz w:val="21"/>
                <w:szCs w:val="21"/>
              </w:rPr>
              <w:t>Upper Division GE, Overlay, and Writing Intensive Classes</w:t>
            </w:r>
          </w:p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 w:rsidRPr="00B77C18">
              <w:rPr>
                <w:rFonts w:ascii="Calibri" w:eastAsia="Calibri" w:hAnsi="Calibri" w:cs="Calibri"/>
                <w:bCs/>
                <w:sz w:val="21"/>
                <w:szCs w:val="21"/>
              </w:rPr>
              <w:t>Select one class from each area; an overlay class may also count toward GE or the major</w:t>
            </w:r>
          </w:p>
        </w:tc>
      </w:tr>
      <w:tr w:rsidR="00977077" w:rsidTr="00F61F30">
        <w:trPr>
          <w:trHeight w:val="444"/>
        </w:trPr>
        <w:tc>
          <w:tcPr>
            <w:tcW w:w="1800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Required Area</w:t>
            </w:r>
          </w:p>
        </w:tc>
        <w:tc>
          <w:tcPr>
            <w:tcW w:w="83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Notes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Units</w:t>
            </w:r>
          </w:p>
        </w:tc>
      </w:tr>
      <w:tr w:rsidR="00977077" w:rsidTr="00F61F30">
        <w:trPr>
          <w:trHeight w:val="417"/>
        </w:trPr>
        <w:tc>
          <w:tcPr>
            <w:tcW w:w="1800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GE UD-B</w:t>
            </w:r>
          </w:p>
        </w:tc>
        <w:tc>
          <w:tcPr>
            <w:tcW w:w="83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color w:val="0563C1"/>
                <w:sz w:val="21"/>
                <w:szCs w:val="21"/>
                <w:u w:val="single"/>
              </w:rPr>
            </w:pPr>
            <w:hyperlink r:id="rId5">
              <w:r>
                <w:rPr>
                  <w:rFonts w:ascii="Calibri" w:eastAsia="Calibri" w:hAnsi="Calibri" w:cs="Calibri"/>
                  <w:color w:val="1155CC"/>
                  <w:sz w:val="21"/>
                  <w:szCs w:val="21"/>
                  <w:u w:val="single"/>
                </w:rPr>
                <w:t>Science Inquiry/Quantitative Reasoning</w:t>
              </w:r>
            </w:hyperlink>
            <w:r>
              <w:t xml:space="preserve"> </w:t>
            </w:r>
          </w:p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3</w:t>
            </w:r>
          </w:p>
        </w:tc>
      </w:tr>
      <w:tr w:rsidR="00977077" w:rsidTr="00F61F30">
        <w:trPr>
          <w:trHeight w:val="270"/>
        </w:trPr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GE UD-C</w:t>
            </w:r>
          </w:p>
        </w:tc>
        <w:tc>
          <w:tcPr>
            <w:tcW w:w="83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color w:val="0563C1"/>
                <w:sz w:val="21"/>
                <w:szCs w:val="21"/>
                <w:u w:val="single"/>
              </w:rPr>
            </w:pPr>
            <w:hyperlink r:id="rId6">
              <w:r>
                <w:rPr>
                  <w:rFonts w:ascii="Calibri" w:eastAsia="Calibri" w:hAnsi="Calibri" w:cs="Calibri"/>
                  <w:color w:val="1155CC"/>
                  <w:sz w:val="21"/>
                  <w:szCs w:val="21"/>
                  <w:u w:val="single"/>
                </w:rPr>
                <w:t>Arts or Humanities</w:t>
              </w:r>
            </w:hyperlink>
            <w:r>
              <w:t xml:space="preserve"> </w:t>
            </w:r>
          </w:p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3</w:t>
            </w:r>
          </w:p>
        </w:tc>
      </w:tr>
      <w:tr w:rsidR="00977077" w:rsidTr="00F61F30">
        <w:trPr>
          <w:trHeight w:val="270"/>
        </w:trPr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GE UD-D</w:t>
            </w:r>
          </w:p>
        </w:tc>
        <w:tc>
          <w:tcPr>
            <w:tcW w:w="83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color w:val="0563C1"/>
                <w:sz w:val="21"/>
                <w:szCs w:val="21"/>
                <w:u w:val="single"/>
              </w:rPr>
            </w:pPr>
            <w:hyperlink r:id="rId7">
              <w:r>
                <w:rPr>
                  <w:rFonts w:ascii="Calibri" w:eastAsia="Calibri" w:hAnsi="Calibri" w:cs="Calibri"/>
                  <w:color w:val="1155CC"/>
                  <w:sz w:val="21"/>
                  <w:szCs w:val="21"/>
                  <w:u w:val="single"/>
                </w:rPr>
                <w:t>Social Sciences</w:t>
              </w:r>
            </w:hyperlink>
          </w:p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3</w:t>
            </w:r>
          </w:p>
        </w:tc>
      </w:tr>
      <w:tr w:rsidR="00977077" w:rsidTr="00F61F30">
        <w:trPr>
          <w:trHeight w:val="285"/>
        </w:trPr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Sustainability</w:t>
            </w:r>
          </w:p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Overlay</w:t>
            </w:r>
          </w:p>
        </w:tc>
        <w:tc>
          <w:tcPr>
            <w:tcW w:w="83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color w:val="0563C1"/>
                <w:sz w:val="21"/>
                <w:szCs w:val="21"/>
                <w:u w:val="single"/>
              </w:rPr>
            </w:pPr>
            <w:hyperlink r:id="rId8">
              <w:r>
                <w:rPr>
                  <w:rFonts w:ascii="Calibri" w:eastAsia="Calibri" w:hAnsi="Calibri" w:cs="Calibri"/>
                  <w:color w:val="1155CC"/>
                  <w:sz w:val="21"/>
                  <w:szCs w:val="21"/>
                  <w:u w:val="single"/>
                </w:rPr>
                <w:t>Sustainability Overlay</w:t>
              </w:r>
            </w:hyperlink>
          </w:p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Students can choose a class that also fulfills a UD-B, UD-C, or UD-D requirement.</w:t>
            </w:r>
          </w:p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>3-4</w:t>
            </w:r>
          </w:p>
        </w:tc>
      </w:tr>
      <w:tr w:rsidR="00977077" w:rsidTr="00F61F30">
        <w:trPr>
          <w:trHeight w:val="285"/>
        </w:trPr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eastAsia="Calibri" w:hAnsiTheme="minorHAnsi" w:cstheme="minorHAnsi"/>
                <w:sz w:val="21"/>
                <w:szCs w:val="21"/>
              </w:rPr>
            </w:pPr>
            <w:r w:rsidRPr="00977077">
              <w:rPr>
                <w:rFonts w:asciiTheme="minorHAnsi" w:eastAsia="Calibri" w:hAnsiTheme="minorHAnsi" w:cstheme="minorHAnsi"/>
                <w:sz w:val="21"/>
                <w:szCs w:val="21"/>
              </w:rPr>
              <w:t>Diversity Overlay</w:t>
            </w:r>
          </w:p>
        </w:tc>
        <w:tc>
          <w:tcPr>
            <w:tcW w:w="83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hAnsiTheme="minorHAnsi" w:cstheme="minorHAnsi"/>
                <w:sz w:val="21"/>
                <w:szCs w:val="21"/>
              </w:rPr>
            </w:pPr>
            <w:r w:rsidRPr="00977077">
              <w:rPr>
                <w:rFonts w:asciiTheme="minorHAnsi" w:hAnsiTheme="minorHAnsi" w:cstheme="minorHAnsi"/>
                <w:sz w:val="21"/>
                <w:szCs w:val="21"/>
              </w:rPr>
              <w:t xml:space="preserve">HDEV 321 fulfills the Diversity Overlay requirement. </w:t>
            </w:r>
            <w:r w:rsidRPr="00977077">
              <w:rPr>
                <w:rFonts w:asciiTheme="minorHAnsi" w:hAnsiTheme="minorHAnsi" w:cstheme="minorHAnsi"/>
                <w:i/>
                <w:iCs/>
                <w:sz w:val="21"/>
                <w:szCs w:val="21"/>
              </w:rPr>
              <w:t>Human Development majors do not need to take an additional Diversity Overlay class.</w:t>
            </w:r>
          </w:p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</w:tr>
      <w:tr w:rsidR="00977077" w:rsidTr="00F61F30">
        <w:trPr>
          <w:trHeight w:val="285"/>
        </w:trPr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eastAsia="Calibri" w:hAnsiTheme="minorHAnsi" w:cstheme="minorHAnsi"/>
                <w:sz w:val="21"/>
                <w:szCs w:val="21"/>
              </w:rPr>
            </w:pPr>
            <w:r w:rsidRPr="00977077">
              <w:rPr>
                <w:rFonts w:asciiTheme="minorHAnsi" w:eastAsia="Calibri" w:hAnsiTheme="minorHAnsi" w:cstheme="minorHAnsi"/>
                <w:sz w:val="21"/>
                <w:szCs w:val="21"/>
              </w:rPr>
              <w:t>Social Justice Overlay</w:t>
            </w:r>
          </w:p>
        </w:tc>
        <w:tc>
          <w:tcPr>
            <w:tcW w:w="83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hAnsiTheme="minorHAnsi" w:cstheme="minorHAnsi"/>
                <w:sz w:val="21"/>
                <w:szCs w:val="21"/>
              </w:rPr>
            </w:pPr>
            <w:r w:rsidRPr="00977077">
              <w:rPr>
                <w:rFonts w:asciiTheme="minorHAnsi" w:hAnsiTheme="minorHAnsi" w:cstheme="minorHAnsi"/>
                <w:sz w:val="21"/>
                <w:szCs w:val="21"/>
              </w:rPr>
              <w:t xml:space="preserve">HDEV 301 fulfills the Social Justice Overlay requirement. </w:t>
            </w:r>
            <w:r w:rsidRPr="00977077">
              <w:rPr>
                <w:rFonts w:asciiTheme="minorHAnsi" w:hAnsiTheme="minorHAnsi" w:cstheme="minorHAnsi"/>
                <w:i/>
                <w:iCs/>
                <w:sz w:val="21"/>
                <w:szCs w:val="21"/>
              </w:rPr>
              <w:t>Human Development majors do not need to take an additional Social Justice class.</w:t>
            </w:r>
          </w:p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</w:tr>
      <w:tr w:rsidR="00977077" w:rsidTr="00F61F30">
        <w:trPr>
          <w:trHeight w:val="285"/>
        </w:trPr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eastAsia="Calibri" w:hAnsiTheme="minorHAnsi" w:cstheme="minorHAnsi"/>
                <w:sz w:val="21"/>
                <w:szCs w:val="21"/>
              </w:rPr>
            </w:pPr>
            <w:r w:rsidRPr="00977077">
              <w:rPr>
                <w:rFonts w:asciiTheme="minorHAnsi" w:eastAsia="Calibri" w:hAnsiTheme="minorHAnsi" w:cstheme="minorHAnsi"/>
                <w:sz w:val="21"/>
                <w:szCs w:val="21"/>
              </w:rPr>
              <w:t xml:space="preserve">WI </w:t>
            </w:r>
          </w:p>
        </w:tc>
        <w:tc>
          <w:tcPr>
            <w:tcW w:w="83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hAnsiTheme="minorHAnsi" w:cstheme="minorHAnsi"/>
                <w:sz w:val="21"/>
                <w:szCs w:val="21"/>
              </w:rPr>
            </w:pPr>
            <w:r w:rsidRPr="00977077">
              <w:rPr>
                <w:rFonts w:asciiTheme="minorHAnsi" w:hAnsiTheme="minorHAnsi" w:cstheme="minorHAnsi"/>
                <w:sz w:val="21"/>
                <w:szCs w:val="21"/>
              </w:rPr>
              <w:t>Writing Intensive Class</w:t>
            </w:r>
          </w:p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hAnsiTheme="minorHAnsi" w:cstheme="minorHAnsi"/>
                <w:sz w:val="21"/>
                <w:szCs w:val="21"/>
              </w:rPr>
            </w:pPr>
            <w:r w:rsidRPr="00977077">
              <w:rPr>
                <w:rFonts w:asciiTheme="minorHAnsi" w:hAnsiTheme="minorHAnsi" w:cstheme="minorHAnsi"/>
                <w:sz w:val="21"/>
                <w:szCs w:val="21"/>
              </w:rPr>
              <w:t>HDEV 499W fulfills the WIC requirement. Students do not need to take an additional WIC class.</w:t>
            </w:r>
          </w:p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</w:tr>
      <w:tr w:rsidR="00977077" w:rsidTr="00F61F30">
        <w:trPr>
          <w:trHeight w:val="285"/>
        </w:trPr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eastAsia="Calibri" w:hAnsiTheme="minorHAnsi" w:cstheme="minorHAnsi"/>
                <w:sz w:val="21"/>
                <w:szCs w:val="21"/>
              </w:rPr>
            </w:pPr>
            <w:r w:rsidRPr="00977077">
              <w:rPr>
                <w:rFonts w:asciiTheme="minorHAnsi" w:eastAsia="Calibri" w:hAnsiTheme="minorHAnsi" w:cstheme="minorHAnsi"/>
                <w:sz w:val="21"/>
                <w:szCs w:val="21"/>
              </w:rPr>
              <w:t>Unit Requirement</w:t>
            </w:r>
          </w:p>
        </w:tc>
        <w:tc>
          <w:tcPr>
            <w:tcW w:w="83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hAnsiTheme="minorHAnsi" w:cstheme="minorHAnsi"/>
                <w:sz w:val="21"/>
                <w:szCs w:val="21"/>
              </w:rPr>
            </w:pPr>
            <w:r w:rsidRPr="00977077">
              <w:rPr>
                <w:rFonts w:asciiTheme="minorHAnsi" w:hAnsiTheme="minorHAnsi" w:cstheme="minorHAnsi"/>
                <w:sz w:val="21"/>
                <w:szCs w:val="21"/>
              </w:rPr>
              <w:t>All CSUEB students must complete 120 semester units for graduation</w:t>
            </w:r>
          </w:p>
          <w:p w:rsidR="00977077" w:rsidRPr="00977077" w:rsidRDefault="00977077" w:rsidP="00F61F30">
            <w:pPr>
              <w:spacing w:before="20" w:after="20"/>
              <w:ind w:left="-9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</w:p>
        </w:tc>
      </w:tr>
      <w:tr w:rsidR="00977077" w:rsidTr="00F61F30">
        <w:trPr>
          <w:trHeight w:val="270"/>
        </w:trPr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sz w:val="21"/>
                <w:szCs w:val="21"/>
              </w:rPr>
            </w:pPr>
            <w:r>
              <w:rPr>
                <w:rFonts w:ascii="Calibri" w:eastAsia="Calibri" w:hAnsi="Calibri" w:cs="Calibri"/>
                <w:sz w:val="21"/>
                <w:szCs w:val="21"/>
              </w:rPr>
              <w:t xml:space="preserve"> </w:t>
            </w:r>
          </w:p>
        </w:tc>
        <w:tc>
          <w:tcPr>
            <w:tcW w:w="83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TOTAL UNITS REQUIRED FOR NON-HDEV CLASSES:</w:t>
            </w:r>
          </w:p>
        </w:tc>
        <w:tc>
          <w:tcPr>
            <w:tcW w:w="69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977077" w:rsidRDefault="00977077" w:rsidP="00F61F30">
            <w:pPr>
              <w:spacing w:before="20" w:after="20"/>
              <w:ind w:left="-90"/>
              <w:jc w:val="center"/>
              <w:rPr>
                <w:rFonts w:ascii="Calibri" w:eastAsia="Calibri" w:hAnsi="Calibri" w:cs="Calibri"/>
                <w:b/>
                <w:sz w:val="21"/>
                <w:szCs w:val="21"/>
              </w:rPr>
            </w:pPr>
            <w:r>
              <w:rPr>
                <w:rFonts w:ascii="Calibri" w:eastAsia="Calibri" w:hAnsi="Calibri" w:cs="Calibri"/>
                <w:b/>
                <w:sz w:val="21"/>
                <w:szCs w:val="21"/>
              </w:rPr>
              <w:t>9-12</w:t>
            </w:r>
          </w:p>
        </w:tc>
      </w:tr>
    </w:tbl>
    <w:p w:rsidR="009F1A9E" w:rsidRPr="00977077" w:rsidRDefault="009F1A9E" w:rsidP="00977077"/>
    <w:sectPr w:rsidR="009F1A9E" w:rsidRPr="00977077" w:rsidSect="00977077">
      <w:pgSz w:w="12240" w:h="15840"/>
      <w:pgMar w:top="792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077"/>
    <w:rsid w:val="00816A21"/>
    <w:rsid w:val="00842BC4"/>
    <w:rsid w:val="00977077"/>
    <w:rsid w:val="009F1A9E"/>
    <w:rsid w:val="00A60965"/>
    <w:rsid w:val="00C53C15"/>
    <w:rsid w:val="00CB5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B6DC6F8"/>
  <w15:chartTrackingRefBased/>
  <w15:docId w15:val="{9F7361E7-ECD3-7B44-938E-B44750560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7077"/>
    <w:pPr>
      <w:spacing w:after="0" w:line="276" w:lineRule="auto"/>
    </w:pPr>
    <w:rPr>
      <w:rFonts w:ascii="Arial" w:eastAsia="Arial" w:hAnsi="Arial" w:cs="Arial"/>
      <w:kern w:val="0"/>
      <w:sz w:val="22"/>
      <w:szCs w:val="22"/>
      <w:lang w:val="e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77077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77077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77077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77077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val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77077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val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77077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val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77077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val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77077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val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77077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70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770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707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77077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77077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7707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7707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7707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7707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770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9770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7077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9770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77077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val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97707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77077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val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97707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770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val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7707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770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csueastbay.edu/content.php?catoid=35&amp;navoid=3084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atalog.csueastbay.edu/content.php?catoid=35&amp;navoid=3084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atalog.csueastbay.edu/content.php?catoid=35&amp;navoid=30839" TargetMode="External"/><Relationship Id="rId5" Type="http://schemas.openxmlformats.org/officeDocument/2006/relationships/hyperlink" Target="https://catalog.csueastbay.edu/content.php?catoid=35&amp;navoid=30835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540</Words>
  <Characters>3078</Characters>
  <Application>Microsoft Office Word</Application>
  <DocSecurity>0</DocSecurity>
  <Lines>25</Lines>
  <Paragraphs>7</Paragraphs>
  <ScaleCrop>false</ScaleCrop>
  <Company/>
  <LinksUpToDate>false</LinksUpToDate>
  <CharactersWithSpaces>3611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Drew</dc:creator>
  <cp:keywords/>
  <dc:description/>
  <cp:lastModifiedBy>Patricia Drew</cp:lastModifiedBy>
  <cp:revision>1</cp:revision>
  <dcterms:created xsi:type="dcterms:W3CDTF">2025-03-25T21:46:00Z</dcterms:created>
  <dcterms:modified xsi:type="dcterms:W3CDTF">2025-03-25T21:52:00Z</dcterms:modified>
</cp:coreProperties>
</file>