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1AF3" w14:textId="77777777" w:rsidR="00EF163C" w:rsidRDefault="00323A75">
      <w:pPr>
        <w:spacing w:before="80"/>
        <w:rPr>
          <w:b/>
        </w:rPr>
      </w:pPr>
      <w:r>
        <w:rPr>
          <w:b/>
        </w:rPr>
        <w:t>Centers</w:t>
      </w:r>
      <w:r>
        <w:rPr>
          <w:b/>
          <w:spacing w:val="-5"/>
        </w:rPr>
        <w:t xml:space="preserve"> </w:t>
      </w:r>
      <w:r>
        <w:rPr>
          <w:b/>
        </w:rPr>
        <w:t>and</w:t>
      </w:r>
      <w:r>
        <w:rPr>
          <w:b/>
          <w:spacing w:val="-5"/>
        </w:rPr>
        <w:t xml:space="preserve"> </w:t>
      </w:r>
      <w:r>
        <w:rPr>
          <w:b/>
          <w:spacing w:val="-2"/>
        </w:rPr>
        <w:t>Institutes</w:t>
      </w:r>
    </w:p>
    <w:p w14:paraId="5C8BB3CB" w14:textId="77777777" w:rsidR="00EF163C" w:rsidRDefault="00323A75">
      <w:pPr>
        <w:spacing w:before="38" w:line="276" w:lineRule="auto"/>
        <w:ind w:right="5510"/>
        <w:rPr>
          <w:b/>
        </w:rPr>
      </w:pPr>
      <w:r>
        <w:rPr>
          <w:b/>
        </w:rPr>
        <w:t>Charter</w:t>
      </w:r>
      <w:r>
        <w:rPr>
          <w:b/>
          <w:spacing w:val="-16"/>
        </w:rPr>
        <w:t xml:space="preserve"> </w:t>
      </w:r>
      <w:r>
        <w:rPr>
          <w:b/>
        </w:rPr>
        <w:t>Application</w:t>
      </w:r>
      <w:r>
        <w:rPr>
          <w:b/>
          <w:spacing w:val="-15"/>
        </w:rPr>
        <w:t xml:space="preserve"> </w:t>
      </w:r>
      <w:r>
        <w:rPr>
          <w:b/>
        </w:rPr>
        <w:t>or</w:t>
      </w:r>
      <w:r>
        <w:rPr>
          <w:b/>
          <w:spacing w:val="-15"/>
        </w:rPr>
        <w:t xml:space="preserve"> </w:t>
      </w:r>
      <w:r>
        <w:rPr>
          <w:b/>
        </w:rPr>
        <w:t>Renewal Procedural Guide</w:t>
      </w:r>
    </w:p>
    <w:p w14:paraId="767D5294" w14:textId="07730935" w:rsidR="00EF163C" w:rsidRDefault="00323A75">
      <w:pPr>
        <w:rPr>
          <w:b/>
          <w:spacing w:val="-4"/>
        </w:rPr>
      </w:pPr>
      <w:r>
        <w:rPr>
          <w:b/>
        </w:rPr>
        <w:t>July</w:t>
      </w:r>
      <w:r>
        <w:rPr>
          <w:b/>
          <w:spacing w:val="-4"/>
        </w:rPr>
        <w:t xml:space="preserve"> 2022</w:t>
      </w:r>
    </w:p>
    <w:p w14:paraId="6334FCD6" w14:textId="1E5F1F06" w:rsidR="000E25E4" w:rsidRDefault="000E25E4">
      <w:pPr>
        <w:rPr>
          <w:b/>
        </w:rPr>
      </w:pPr>
      <w:r>
        <w:rPr>
          <w:b/>
          <w:spacing w:val="-4"/>
        </w:rPr>
        <w:t>Revised: 2/23/2026</w:t>
      </w:r>
    </w:p>
    <w:p w14:paraId="40D5DDD1" w14:textId="77777777" w:rsidR="00EF163C" w:rsidRDefault="00EF163C">
      <w:pPr>
        <w:pStyle w:val="BodyText"/>
        <w:spacing w:before="75"/>
        <w:rPr>
          <w:b/>
        </w:rPr>
      </w:pPr>
    </w:p>
    <w:p w14:paraId="67AB840C" w14:textId="77777777" w:rsidR="00EF163C" w:rsidRDefault="00323A75">
      <w:pPr>
        <w:spacing w:before="1"/>
        <w:rPr>
          <w:b/>
        </w:rPr>
      </w:pPr>
      <w:r>
        <w:rPr>
          <w:b/>
          <w:spacing w:val="-2"/>
        </w:rPr>
        <w:t>Overview</w:t>
      </w:r>
    </w:p>
    <w:p w14:paraId="4250C400" w14:textId="35BFF35C" w:rsidR="00EB0640" w:rsidRDefault="00323A75">
      <w:pPr>
        <w:pStyle w:val="BodyText"/>
        <w:spacing w:before="37" w:line="276" w:lineRule="auto"/>
        <w:ind w:right="449"/>
      </w:pPr>
      <w:r>
        <w:t>The</w:t>
      </w:r>
      <w:r>
        <w:rPr>
          <w:spacing w:val="-4"/>
        </w:rPr>
        <w:t xml:space="preserve"> </w:t>
      </w:r>
      <w:r>
        <w:t>application</w:t>
      </w:r>
      <w:r>
        <w:rPr>
          <w:spacing w:val="-4"/>
        </w:rPr>
        <w:t xml:space="preserve"> </w:t>
      </w:r>
      <w:r>
        <w:t>process</w:t>
      </w:r>
      <w:r>
        <w:rPr>
          <w:spacing w:val="-4"/>
        </w:rPr>
        <w:t xml:space="preserve"> </w:t>
      </w:r>
      <w:r>
        <w:t>is</w:t>
      </w:r>
      <w:r>
        <w:rPr>
          <w:spacing w:val="-4"/>
        </w:rPr>
        <w:t xml:space="preserve"> </w:t>
      </w:r>
      <w:r>
        <w:t>conducted</w:t>
      </w:r>
      <w:r>
        <w:rPr>
          <w:spacing w:val="-4"/>
        </w:rPr>
        <w:t xml:space="preserve"> </w:t>
      </w:r>
      <w:r>
        <w:t>using</w:t>
      </w:r>
      <w:r>
        <w:rPr>
          <w:spacing w:val="-4"/>
        </w:rPr>
        <w:t xml:space="preserve"> </w:t>
      </w:r>
      <w:r>
        <w:t>the</w:t>
      </w:r>
      <w:r>
        <w:rPr>
          <w:spacing w:val="-4"/>
        </w:rPr>
        <w:t xml:space="preserve"> </w:t>
      </w:r>
      <w:r>
        <w:t>InfoReady</w:t>
      </w:r>
      <w:r>
        <w:rPr>
          <w:spacing w:val="-4"/>
        </w:rPr>
        <w:t xml:space="preserve"> </w:t>
      </w:r>
      <w:r>
        <w:t>system</w:t>
      </w:r>
      <w:r>
        <w:rPr>
          <w:spacing w:val="-4"/>
        </w:rPr>
        <w:t xml:space="preserve"> </w:t>
      </w:r>
      <w:r>
        <w:t>for</w:t>
      </w:r>
      <w:r>
        <w:rPr>
          <w:spacing w:val="-4"/>
        </w:rPr>
        <w:t xml:space="preserve"> </w:t>
      </w:r>
      <w:r>
        <w:t>Centers</w:t>
      </w:r>
      <w:r>
        <w:rPr>
          <w:spacing w:val="-4"/>
        </w:rPr>
        <w:t xml:space="preserve"> </w:t>
      </w:r>
      <w:r>
        <w:t>and</w:t>
      </w:r>
      <w:r>
        <w:rPr>
          <w:spacing w:val="-4"/>
        </w:rPr>
        <w:t xml:space="preserve"> </w:t>
      </w:r>
      <w:r>
        <w:t>Institutes Charter</w:t>
      </w:r>
      <w:r>
        <w:rPr>
          <w:spacing w:val="-6"/>
        </w:rPr>
        <w:t xml:space="preserve"> </w:t>
      </w:r>
      <w:r>
        <w:t>Applications or Renewals.</w:t>
      </w:r>
      <w:r>
        <w:rPr>
          <w:spacing w:val="-6"/>
        </w:rPr>
        <w:t xml:space="preserve"> </w:t>
      </w:r>
      <w:r>
        <w:t xml:space="preserve">After the application is submitted through the InfoReady system it will be routed to the </w:t>
      </w:r>
      <w:r w:rsidR="00EB0640">
        <w:t>involved department chair(s) or appropriate administrator(s), and college dean(s) for initial review and concurrence. The application then goes to the Compliance and Research Specialist. The next step will route to the Associate Vice President of the Office of Research and Sponsored Programs. The Committee on Research will add the application to the agenda for their next scheduled meeting and will invite the center representatives to provide a short presentation to the Committee. The Executive Committee will add the application to the agenda for their next scheduled meeting and will invite the CR Chair and the center representatives of the proposed center to provide a short presentation to ExCom. The Academic Senate will vote to follow or amend the agenda provided by the Executive Committee. The University President shall approve or deny the charter or charter renewal application and notify the Academic Senate of their decision in writing.</w:t>
      </w:r>
    </w:p>
    <w:p w14:paraId="23005076" w14:textId="77777777" w:rsidR="00EF163C" w:rsidRDefault="00EF163C">
      <w:pPr>
        <w:pStyle w:val="BodyText"/>
      </w:pPr>
    </w:p>
    <w:p w14:paraId="5E1B8CCB" w14:textId="77777777" w:rsidR="00EF163C" w:rsidRDefault="00323A75">
      <w:pPr>
        <w:rPr>
          <w:b/>
        </w:rPr>
      </w:pPr>
      <w:r>
        <w:rPr>
          <w:b/>
          <w:spacing w:val="-2"/>
        </w:rPr>
        <w:t>Procedure</w:t>
      </w:r>
    </w:p>
    <w:p w14:paraId="61F51DFD" w14:textId="77777777" w:rsidR="00EF163C" w:rsidRDefault="00323A75">
      <w:pPr>
        <w:pStyle w:val="ListParagraph"/>
        <w:numPr>
          <w:ilvl w:val="0"/>
          <w:numId w:val="1"/>
        </w:numPr>
        <w:tabs>
          <w:tab w:val="left" w:pos="718"/>
          <w:tab w:val="left" w:pos="720"/>
        </w:tabs>
        <w:spacing w:before="38" w:line="276" w:lineRule="auto"/>
        <w:ind w:right="267"/>
      </w:pPr>
      <w:r>
        <w:t>Review</w:t>
      </w:r>
      <w:r>
        <w:rPr>
          <w:spacing w:val="-4"/>
        </w:rPr>
        <w:t xml:space="preserve"> </w:t>
      </w:r>
      <w:r>
        <w:t>the</w:t>
      </w:r>
      <w:r>
        <w:rPr>
          <w:spacing w:val="-4"/>
        </w:rPr>
        <w:t xml:space="preserve"> </w:t>
      </w:r>
      <w:r>
        <w:t>C&amp;I</w:t>
      </w:r>
      <w:r>
        <w:rPr>
          <w:spacing w:val="-4"/>
        </w:rPr>
        <w:t xml:space="preserve"> </w:t>
      </w:r>
      <w:r>
        <w:t>application</w:t>
      </w:r>
      <w:r>
        <w:rPr>
          <w:spacing w:val="-4"/>
        </w:rPr>
        <w:t xml:space="preserve"> </w:t>
      </w:r>
      <w:r>
        <w:t>ins</w:t>
      </w:r>
      <w:r>
        <w:t>tructions</w:t>
      </w:r>
      <w:r>
        <w:rPr>
          <w:spacing w:val="-4"/>
        </w:rPr>
        <w:t xml:space="preserve"> </w:t>
      </w:r>
      <w:r>
        <w:t>and</w:t>
      </w:r>
      <w:r>
        <w:rPr>
          <w:spacing w:val="-4"/>
        </w:rPr>
        <w:t xml:space="preserve"> </w:t>
      </w:r>
      <w:r>
        <w:t>the</w:t>
      </w:r>
      <w:r>
        <w:rPr>
          <w:spacing w:val="-4"/>
        </w:rPr>
        <w:t xml:space="preserve"> </w:t>
      </w:r>
      <w:r>
        <w:t>C&amp;I</w:t>
      </w:r>
      <w:r>
        <w:rPr>
          <w:spacing w:val="-4"/>
        </w:rPr>
        <w:t xml:space="preserve"> </w:t>
      </w:r>
      <w:r>
        <w:t>checklist</w:t>
      </w:r>
      <w:r>
        <w:rPr>
          <w:spacing w:val="-4"/>
        </w:rPr>
        <w:t xml:space="preserve"> </w:t>
      </w:r>
      <w:r>
        <w:t>which</w:t>
      </w:r>
      <w:r>
        <w:rPr>
          <w:spacing w:val="-4"/>
        </w:rPr>
        <w:t xml:space="preserve"> </w:t>
      </w:r>
      <w:r>
        <w:t>you</w:t>
      </w:r>
      <w:r>
        <w:rPr>
          <w:spacing w:val="-4"/>
        </w:rPr>
        <w:t xml:space="preserve"> </w:t>
      </w:r>
      <w:r>
        <w:t>will</w:t>
      </w:r>
      <w:r>
        <w:rPr>
          <w:spacing w:val="-4"/>
        </w:rPr>
        <w:t xml:space="preserve"> </w:t>
      </w:r>
      <w:r>
        <w:t>find</w:t>
      </w:r>
      <w:r>
        <w:rPr>
          <w:spacing w:val="-4"/>
        </w:rPr>
        <w:t xml:space="preserve"> </w:t>
      </w:r>
      <w:r>
        <w:t>under supporting documents in the InfoReady menu on the right side.</w:t>
      </w:r>
    </w:p>
    <w:p w14:paraId="138C4F60" w14:textId="77777777" w:rsidR="00EF163C" w:rsidRDefault="00323A75">
      <w:pPr>
        <w:pStyle w:val="ListParagraph"/>
        <w:numPr>
          <w:ilvl w:val="0"/>
          <w:numId w:val="1"/>
        </w:numPr>
        <w:tabs>
          <w:tab w:val="left" w:pos="718"/>
          <w:tab w:val="left" w:pos="720"/>
        </w:tabs>
        <w:spacing w:line="276" w:lineRule="auto"/>
      </w:pPr>
      <w:r>
        <w:t>After</w:t>
      </w:r>
      <w:r>
        <w:rPr>
          <w:spacing w:val="-5"/>
        </w:rPr>
        <w:t xml:space="preserve"> </w:t>
      </w:r>
      <w:r>
        <w:t>reviewing</w:t>
      </w:r>
      <w:r>
        <w:rPr>
          <w:spacing w:val="-5"/>
        </w:rPr>
        <w:t xml:space="preserve"> </w:t>
      </w:r>
      <w:r>
        <w:t>the</w:t>
      </w:r>
      <w:r>
        <w:rPr>
          <w:spacing w:val="-5"/>
        </w:rPr>
        <w:t xml:space="preserve"> </w:t>
      </w:r>
      <w:r>
        <w:t>supporting</w:t>
      </w:r>
      <w:r>
        <w:rPr>
          <w:spacing w:val="-5"/>
        </w:rPr>
        <w:t xml:space="preserve"> </w:t>
      </w:r>
      <w:r>
        <w:t>documentation</w:t>
      </w:r>
      <w:r>
        <w:rPr>
          <w:spacing w:val="-5"/>
        </w:rPr>
        <w:t xml:space="preserve"> </w:t>
      </w:r>
      <w:r>
        <w:t>enter</w:t>
      </w:r>
      <w:r>
        <w:rPr>
          <w:spacing w:val="-5"/>
        </w:rPr>
        <w:t xml:space="preserve"> </w:t>
      </w:r>
      <w:r>
        <w:t>your</w:t>
      </w:r>
      <w:r>
        <w:rPr>
          <w:spacing w:val="-5"/>
        </w:rPr>
        <w:t xml:space="preserve"> </w:t>
      </w:r>
      <w:r>
        <w:t>information</w:t>
      </w:r>
      <w:r>
        <w:rPr>
          <w:spacing w:val="-5"/>
        </w:rPr>
        <w:t xml:space="preserve"> </w:t>
      </w:r>
      <w:r>
        <w:t>using</w:t>
      </w:r>
      <w:r>
        <w:rPr>
          <w:spacing w:val="-5"/>
        </w:rPr>
        <w:t xml:space="preserve"> </w:t>
      </w:r>
      <w:r>
        <w:t>the</w:t>
      </w:r>
      <w:r>
        <w:rPr>
          <w:spacing w:val="-5"/>
        </w:rPr>
        <w:t xml:space="preserve"> </w:t>
      </w:r>
      <w:r>
        <w:t>InfoReady system and submit your application.</w:t>
      </w:r>
    </w:p>
    <w:p w14:paraId="08CDCEE6" w14:textId="77777777" w:rsidR="00EF163C" w:rsidRDefault="00EF163C">
      <w:pPr>
        <w:pStyle w:val="BodyText"/>
      </w:pPr>
    </w:p>
    <w:p w14:paraId="5A8709CC" w14:textId="77777777" w:rsidR="00EF163C" w:rsidRDefault="00323A75">
      <w:pPr>
        <w:rPr>
          <w:b/>
        </w:rPr>
      </w:pPr>
      <w:r>
        <w:rPr>
          <w:b/>
          <w:spacing w:val="-2"/>
        </w:rPr>
        <w:t>Questions</w:t>
      </w:r>
    </w:p>
    <w:p w14:paraId="098FB273" w14:textId="77777777" w:rsidR="00EF163C" w:rsidRDefault="00323A75">
      <w:pPr>
        <w:pStyle w:val="BodyText"/>
        <w:spacing w:line="276" w:lineRule="auto"/>
      </w:pPr>
      <w:r>
        <w:t>If</w:t>
      </w:r>
      <w:r>
        <w:rPr>
          <w:spacing w:val="-4"/>
        </w:rPr>
        <w:t xml:space="preserve"> </w:t>
      </w:r>
      <w:r>
        <w:t>you</w:t>
      </w:r>
      <w:r>
        <w:rPr>
          <w:spacing w:val="-4"/>
        </w:rPr>
        <w:t xml:space="preserve"> </w:t>
      </w:r>
      <w:r>
        <w:t>have</w:t>
      </w:r>
      <w:r>
        <w:rPr>
          <w:spacing w:val="-4"/>
        </w:rPr>
        <w:t xml:space="preserve"> </w:t>
      </w:r>
      <w:r>
        <w:t>any</w:t>
      </w:r>
      <w:r>
        <w:rPr>
          <w:spacing w:val="-4"/>
        </w:rPr>
        <w:t xml:space="preserve"> </w:t>
      </w:r>
      <w:r>
        <w:t>questions</w:t>
      </w:r>
      <w:r>
        <w:rPr>
          <w:spacing w:val="-4"/>
        </w:rPr>
        <w:t xml:space="preserve"> </w:t>
      </w:r>
      <w:r>
        <w:t>regarding</w:t>
      </w:r>
      <w:r>
        <w:rPr>
          <w:spacing w:val="-4"/>
        </w:rPr>
        <w:t xml:space="preserve"> </w:t>
      </w:r>
      <w:r>
        <w:t>submission</w:t>
      </w:r>
      <w:r>
        <w:rPr>
          <w:spacing w:val="-4"/>
        </w:rPr>
        <w:t xml:space="preserve"> </w:t>
      </w:r>
      <w:r>
        <w:t>of</w:t>
      </w:r>
      <w:r>
        <w:rPr>
          <w:spacing w:val="-4"/>
        </w:rPr>
        <w:t xml:space="preserve"> </w:t>
      </w:r>
      <w:r>
        <w:t>the</w:t>
      </w:r>
      <w:r>
        <w:rPr>
          <w:spacing w:val="-15"/>
        </w:rPr>
        <w:t xml:space="preserve"> </w:t>
      </w:r>
      <w:r>
        <w:t>Application</w:t>
      </w:r>
      <w:r>
        <w:rPr>
          <w:spacing w:val="-4"/>
        </w:rPr>
        <w:t xml:space="preserve"> </w:t>
      </w:r>
      <w:r>
        <w:t>or</w:t>
      </w:r>
      <w:r>
        <w:rPr>
          <w:spacing w:val="-4"/>
        </w:rPr>
        <w:t xml:space="preserve"> </w:t>
      </w:r>
      <w:r>
        <w:t>Renewal</w:t>
      </w:r>
      <w:r>
        <w:rPr>
          <w:spacing w:val="-4"/>
        </w:rPr>
        <w:t xml:space="preserve"> </w:t>
      </w:r>
      <w:r>
        <w:t>to</w:t>
      </w:r>
      <w:r>
        <w:rPr>
          <w:spacing w:val="-4"/>
        </w:rPr>
        <w:t xml:space="preserve"> </w:t>
      </w:r>
      <w:r>
        <w:t>the</w:t>
      </w:r>
      <w:r>
        <w:rPr>
          <w:spacing w:val="-4"/>
        </w:rPr>
        <w:t xml:space="preserve"> </w:t>
      </w:r>
      <w:r>
        <w:t>InfoReady system please direct them to:</w:t>
      </w:r>
    </w:p>
    <w:p w14:paraId="68BDA95C" w14:textId="77777777" w:rsidR="00EF163C" w:rsidRDefault="00323A75">
      <w:pPr>
        <w:pStyle w:val="BodyText"/>
        <w:spacing w:before="0" w:line="276" w:lineRule="auto"/>
        <w:ind w:left="720" w:right="5510"/>
      </w:pPr>
      <w:r>
        <w:t>Tina</w:t>
      </w:r>
      <w:r>
        <w:rPr>
          <w:spacing w:val="-6"/>
        </w:rPr>
        <w:t xml:space="preserve"> </w:t>
      </w:r>
      <w:r>
        <w:t xml:space="preserve">Avilla </w:t>
      </w:r>
      <w:hyperlink r:id="rId5">
        <w:r>
          <w:rPr>
            <w:color w:val="1154CC"/>
            <w:spacing w:val="-2"/>
            <w:u w:val="single" w:color="1154CC"/>
          </w:rPr>
          <w:t>chris</w:t>
        </w:r>
        <w:r>
          <w:rPr>
            <w:color w:val="1154CC"/>
            <w:spacing w:val="-2"/>
            <w:u w:val="single" w:color="1154CC"/>
          </w:rPr>
          <w:t>tine.avilla@csueastbay.edu</w:t>
        </w:r>
      </w:hyperlink>
      <w:r>
        <w:rPr>
          <w:color w:val="1154CC"/>
          <w:spacing w:val="-2"/>
        </w:rPr>
        <w:t xml:space="preserve"> </w:t>
      </w:r>
      <w:r>
        <w:rPr>
          <w:spacing w:val="-2"/>
        </w:rPr>
        <w:t>510-885-4476</w:t>
      </w:r>
    </w:p>
    <w:sectPr w:rsidR="00EF163C">
      <w:type w:val="continuous"/>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21C68"/>
    <w:multiLevelType w:val="hybridMultilevel"/>
    <w:tmpl w:val="0ABAE170"/>
    <w:lvl w:ilvl="0" w:tplc="4B5095B2">
      <w:start w:val="1"/>
      <w:numFmt w:val="decimal"/>
      <w:lvlText w:val="%1."/>
      <w:lvlJc w:val="left"/>
      <w:pPr>
        <w:ind w:left="720" w:hanging="360"/>
        <w:jc w:val="left"/>
      </w:pPr>
      <w:rPr>
        <w:rFonts w:ascii="Arial" w:eastAsia="Arial" w:hAnsi="Arial" w:cs="Arial" w:hint="default"/>
        <w:b w:val="0"/>
        <w:bCs w:val="0"/>
        <w:i w:val="0"/>
        <w:iCs w:val="0"/>
        <w:spacing w:val="-1"/>
        <w:w w:val="100"/>
        <w:sz w:val="22"/>
        <w:szCs w:val="22"/>
        <w:lang w:val="en-US" w:eastAsia="en-US" w:bidi="ar-SA"/>
      </w:rPr>
    </w:lvl>
    <w:lvl w:ilvl="1" w:tplc="715A2522">
      <w:numFmt w:val="bullet"/>
      <w:lvlText w:val="•"/>
      <w:lvlJc w:val="left"/>
      <w:pPr>
        <w:ind w:left="1584" w:hanging="360"/>
      </w:pPr>
      <w:rPr>
        <w:rFonts w:hint="default"/>
        <w:lang w:val="en-US" w:eastAsia="en-US" w:bidi="ar-SA"/>
      </w:rPr>
    </w:lvl>
    <w:lvl w:ilvl="2" w:tplc="DFD0EAE0">
      <w:numFmt w:val="bullet"/>
      <w:lvlText w:val="•"/>
      <w:lvlJc w:val="left"/>
      <w:pPr>
        <w:ind w:left="2448" w:hanging="360"/>
      </w:pPr>
      <w:rPr>
        <w:rFonts w:hint="default"/>
        <w:lang w:val="en-US" w:eastAsia="en-US" w:bidi="ar-SA"/>
      </w:rPr>
    </w:lvl>
    <w:lvl w:ilvl="3" w:tplc="5AEEDCC8">
      <w:numFmt w:val="bullet"/>
      <w:lvlText w:val="•"/>
      <w:lvlJc w:val="left"/>
      <w:pPr>
        <w:ind w:left="3312" w:hanging="360"/>
      </w:pPr>
      <w:rPr>
        <w:rFonts w:hint="default"/>
        <w:lang w:val="en-US" w:eastAsia="en-US" w:bidi="ar-SA"/>
      </w:rPr>
    </w:lvl>
    <w:lvl w:ilvl="4" w:tplc="834C6E84">
      <w:numFmt w:val="bullet"/>
      <w:lvlText w:val="•"/>
      <w:lvlJc w:val="left"/>
      <w:pPr>
        <w:ind w:left="4176" w:hanging="360"/>
      </w:pPr>
      <w:rPr>
        <w:rFonts w:hint="default"/>
        <w:lang w:val="en-US" w:eastAsia="en-US" w:bidi="ar-SA"/>
      </w:rPr>
    </w:lvl>
    <w:lvl w:ilvl="5" w:tplc="31CA8B9E">
      <w:numFmt w:val="bullet"/>
      <w:lvlText w:val="•"/>
      <w:lvlJc w:val="left"/>
      <w:pPr>
        <w:ind w:left="5040" w:hanging="360"/>
      </w:pPr>
      <w:rPr>
        <w:rFonts w:hint="default"/>
        <w:lang w:val="en-US" w:eastAsia="en-US" w:bidi="ar-SA"/>
      </w:rPr>
    </w:lvl>
    <w:lvl w:ilvl="6" w:tplc="A8821DD6">
      <w:numFmt w:val="bullet"/>
      <w:lvlText w:val="•"/>
      <w:lvlJc w:val="left"/>
      <w:pPr>
        <w:ind w:left="5904" w:hanging="360"/>
      </w:pPr>
      <w:rPr>
        <w:rFonts w:hint="default"/>
        <w:lang w:val="en-US" w:eastAsia="en-US" w:bidi="ar-SA"/>
      </w:rPr>
    </w:lvl>
    <w:lvl w:ilvl="7" w:tplc="23EA163A">
      <w:numFmt w:val="bullet"/>
      <w:lvlText w:val="•"/>
      <w:lvlJc w:val="left"/>
      <w:pPr>
        <w:ind w:left="6768" w:hanging="360"/>
      </w:pPr>
      <w:rPr>
        <w:rFonts w:hint="default"/>
        <w:lang w:val="en-US" w:eastAsia="en-US" w:bidi="ar-SA"/>
      </w:rPr>
    </w:lvl>
    <w:lvl w:ilvl="8" w:tplc="19E251D2">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3C"/>
    <w:rsid w:val="000E25E4"/>
    <w:rsid w:val="00323A75"/>
    <w:rsid w:val="00EB0640"/>
    <w:rsid w:val="00EF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CC67"/>
  <w15:docId w15:val="{0614F4C8-BA53-45E4-8B86-2D67443B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8"/>
    </w:pPr>
  </w:style>
  <w:style w:type="paragraph" w:styleId="ListParagraph">
    <w:name w:val="List Paragraph"/>
    <w:basedOn w:val="Normal"/>
    <w:uiPriority w:val="1"/>
    <w:qFormat/>
    <w:pPr>
      <w:ind w:left="720" w:right="1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ristine.avilla@csueastba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Avilla</dc:creator>
  <cp:lastModifiedBy>Tina Avilla</cp:lastModifiedBy>
  <cp:revision>2</cp:revision>
  <dcterms:created xsi:type="dcterms:W3CDTF">2026-02-23T23:03:00Z</dcterms:created>
  <dcterms:modified xsi:type="dcterms:W3CDTF">2026-02-23T23:03:00Z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2022-07-26T00:00:00Z</vt:filetime>
  </property>
</Properties>
</file>