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44E7" w14:textId="77777777" w:rsidR="00754971" w:rsidRDefault="00754971" w:rsidP="00754971">
      <w:pPr>
        <w:spacing w:after="240" w:line="240" w:lineRule="auto"/>
        <w:ind w:left="0" w:firstLine="0"/>
        <w:rPr>
          <w:rFonts w:ascii="Times New Roman" w:eastAsia="Times New Roman" w:hAnsi="Times New Roman" w:cs="Times New Roman"/>
          <w:color w:val="auto"/>
          <w:lang w:bidi="ar-SA"/>
        </w:rPr>
      </w:pPr>
    </w:p>
    <w:p w14:paraId="3B123905" w14:textId="77777777" w:rsidR="00754971" w:rsidRDefault="00754971" w:rsidP="00754971">
      <w:pPr>
        <w:pStyle w:val="NormalWeb"/>
        <w:spacing w:before="0" w:beforeAutospacing="0" w:after="0" w:afterAutospacing="0"/>
        <w:ind w:right="-83"/>
      </w:pPr>
      <w:r>
        <w:rPr>
          <w:rFonts w:ascii="Calibri" w:hAnsi="Calibri" w:cs="Calibri"/>
          <w:b/>
          <w:bCs/>
          <w:color w:val="FF0000"/>
          <w:sz w:val="32"/>
          <w:szCs w:val="32"/>
        </w:rPr>
        <w:t>Funding Opportunity: 2024-25 RSCA Support Mini Grant Pilot (RSG-Mini)</w:t>
      </w:r>
    </w:p>
    <w:p w14:paraId="45224C42" w14:textId="77777777" w:rsidR="00754971" w:rsidRDefault="00754971" w:rsidP="00754971">
      <w:pPr>
        <w:pStyle w:val="NormalWeb"/>
        <w:spacing w:before="0" w:beforeAutospacing="0" w:after="0" w:afterAutospacing="0"/>
        <w:ind w:right="-83"/>
      </w:pPr>
      <w:r>
        <w:rPr>
          <w:rFonts w:ascii="Calibri" w:hAnsi="Calibri" w:cs="Calibri"/>
          <w:color w:val="000000"/>
        </w:rPr>
        <w:br/>
      </w:r>
      <w:r>
        <w:rPr>
          <w:rFonts w:ascii="Calibri" w:hAnsi="Calibri" w:cs="Calibri"/>
          <w:b/>
          <w:bCs/>
          <w:color w:val="000000"/>
        </w:rPr>
        <w:t>Award Cycle:</w:t>
      </w:r>
      <w:r>
        <w:rPr>
          <w:rFonts w:ascii="Calibri" w:hAnsi="Calibri" w:cs="Calibri"/>
          <w:color w:val="000000"/>
        </w:rPr>
        <w:t xml:space="preserve"> Academic Year 2024-2025</w:t>
      </w:r>
    </w:p>
    <w:p w14:paraId="4FD458D7" w14:textId="77777777" w:rsidR="00754971" w:rsidRDefault="00754971" w:rsidP="00754971">
      <w:pPr>
        <w:pStyle w:val="NormalWeb"/>
        <w:spacing w:before="0" w:beforeAutospacing="0" w:after="0" w:afterAutospacing="0"/>
        <w:ind w:right="-83"/>
      </w:pPr>
      <w:r>
        <w:rPr>
          <w:rFonts w:ascii="Calibri" w:hAnsi="Calibri" w:cs="Calibri"/>
          <w:color w:val="000000"/>
        </w:rPr>
        <w:br/>
      </w:r>
      <w:r>
        <w:rPr>
          <w:rFonts w:ascii="Calibri" w:hAnsi="Calibri" w:cs="Calibri"/>
          <w:b/>
          <w:bCs/>
          <w:color w:val="000000"/>
        </w:rPr>
        <w:t>Maximum Award Amount:</w:t>
      </w:r>
      <w:r>
        <w:rPr>
          <w:rFonts w:ascii="Calibri" w:hAnsi="Calibri" w:cs="Calibri"/>
          <w:color w:val="000000"/>
        </w:rPr>
        <w:t xml:space="preserve"> $2,000</w:t>
      </w:r>
    </w:p>
    <w:p w14:paraId="20611A48" w14:textId="77777777" w:rsidR="00754971" w:rsidRDefault="00754971" w:rsidP="00754971"/>
    <w:p w14:paraId="4839FE65" w14:textId="45287CE9" w:rsidR="00754971" w:rsidRDefault="00754971" w:rsidP="00754971">
      <w:pPr>
        <w:pStyle w:val="NormalWeb"/>
        <w:spacing w:before="0" w:beforeAutospacing="0" w:after="0" w:afterAutospacing="0"/>
        <w:ind w:right="-83"/>
      </w:pPr>
      <w:r>
        <w:rPr>
          <w:rFonts w:ascii="Calibri" w:hAnsi="Calibri" w:cs="Calibri"/>
          <w:b/>
          <w:bCs/>
          <w:color w:val="000000"/>
        </w:rPr>
        <w:t>Submission Deadline:</w:t>
      </w:r>
      <w:r>
        <w:rPr>
          <w:rFonts w:ascii="Calibri" w:hAnsi="Calibri" w:cs="Calibri"/>
          <w:color w:val="000000"/>
        </w:rPr>
        <w:t xml:space="preserve"> Friday, November 15, </w:t>
      </w:r>
      <w:proofErr w:type="gramStart"/>
      <w:r>
        <w:rPr>
          <w:rFonts w:ascii="Calibri" w:hAnsi="Calibri" w:cs="Calibri"/>
          <w:color w:val="000000"/>
        </w:rPr>
        <w:t>2024</w:t>
      </w:r>
      <w:proofErr w:type="gramEnd"/>
      <w:r>
        <w:rPr>
          <w:rFonts w:ascii="Calibri" w:hAnsi="Calibri" w:cs="Calibri"/>
          <w:color w:val="000000"/>
        </w:rPr>
        <w:t xml:space="preserve"> at 5:00 P.M.</w:t>
      </w:r>
    </w:p>
    <w:p w14:paraId="73E1320B" w14:textId="77777777" w:rsidR="00754971" w:rsidRDefault="00754971" w:rsidP="00754971"/>
    <w:p w14:paraId="2149C988" w14:textId="61412F71" w:rsidR="00754971" w:rsidRDefault="00754971" w:rsidP="00754971">
      <w:pPr>
        <w:pStyle w:val="NormalWeb"/>
        <w:spacing w:before="0" w:beforeAutospacing="0" w:after="0" w:afterAutospacing="0"/>
        <w:ind w:right="-83"/>
      </w:pPr>
      <w:r>
        <w:rPr>
          <w:rFonts w:ascii="Calibri" w:hAnsi="Calibri" w:cs="Calibri"/>
          <w:b/>
          <w:bCs/>
          <w:color w:val="000000"/>
        </w:rPr>
        <w:t>Electronic Application Submission Required:</w:t>
      </w:r>
      <w:r>
        <w:rPr>
          <w:rFonts w:ascii="Calibri" w:hAnsi="Calibri" w:cs="Calibri"/>
          <w:color w:val="000000"/>
        </w:rPr>
        <w:t xml:space="preserve"> Applications must be submitted via email to: </w:t>
      </w:r>
      <w:r>
        <w:rPr>
          <w:rFonts w:ascii="Helvetica" w:hAnsi="Helvetica"/>
          <w:color w:val="303A46"/>
          <w:sz w:val="20"/>
          <w:szCs w:val="20"/>
          <w:shd w:val="clear" w:color="auto" w:fill="E7E9EB"/>
        </w:rPr>
        <w:t> </w:t>
      </w:r>
      <w:r w:rsidR="00B6195A">
        <w:t>CRSCAgrant2024@csueastbay.edu</w:t>
      </w:r>
    </w:p>
    <w:p w14:paraId="26C531DC" w14:textId="0B5ECAED" w:rsidR="00754971" w:rsidRDefault="00754971" w:rsidP="00754971">
      <w:pPr>
        <w:pStyle w:val="NormalWeb"/>
        <w:spacing w:before="0" w:beforeAutospacing="0" w:after="0" w:afterAutospacing="0"/>
        <w:ind w:right="-83"/>
      </w:pPr>
      <w:r>
        <w:rPr>
          <w:rFonts w:ascii="Calibri" w:hAnsi="Calibri" w:cs="Calibri"/>
          <w:color w:val="000000"/>
        </w:rPr>
        <w:br/>
      </w:r>
      <w:r>
        <w:rPr>
          <w:rFonts w:ascii="Calibri" w:hAnsi="Calibri" w:cs="Calibri"/>
          <w:b/>
          <w:bCs/>
          <w:color w:val="000000"/>
        </w:rPr>
        <w:t>Application Submission Opens:</w:t>
      </w:r>
      <w:r>
        <w:rPr>
          <w:rFonts w:ascii="Calibri" w:hAnsi="Calibri" w:cs="Calibri"/>
          <w:color w:val="000000"/>
        </w:rPr>
        <w:t xml:space="preserve"> October </w:t>
      </w:r>
      <w:r w:rsidR="00B6195A">
        <w:rPr>
          <w:rFonts w:ascii="Calibri" w:hAnsi="Calibri" w:cs="Calibri"/>
          <w:color w:val="000000"/>
        </w:rPr>
        <w:t>9</w:t>
      </w:r>
      <w:r>
        <w:rPr>
          <w:rFonts w:ascii="Calibri" w:hAnsi="Calibri" w:cs="Calibri"/>
          <w:color w:val="000000"/>
        </w:rPr>
        <w:t>, 2024.</w:t>
      </w:r>
    </w:p>
    <w:p w14:paraId="76169B63" w14:textId="77777777" w:rsidR="00754971" w:rsidRDefault="00754971" w:rsidP="00754971"/>
    <w:p w14:paraId="5C541654" w14:textId="77777777" w:rsidR="00754971" w:rsidRDefault="00754971" w:rsidP="00754971">
      <w:pPr>
        <w:pStyle w:val="NormalWeb"/>
        <w:spacing w:before="0" w:beforeAutospacing="0" w:after="0" w:afterAutospacing="0"/>
      </w:pPr>
      <w:r>
        <w:rPr>
          <w:rFonts w:ascii="Calibri" w:hAnsi="Calibri" w:cs="Calibri"/>
          <w:b/>
          <w:bCs/>
          <w:color w:val="000000"/>
        </w:rPr>
        <w:t>Purpose of the RSCA Support Mini Grant Pilot Program:</w:t>
      </w:r>
      <w:r>
        <w:rPr>
          <w:rFonts w:ascii="Calibri" w:hAnsi="Calibri" w:cs="Calibri"/>
          <w:color w:val="000000"/>
        </w:rPr>
        <w:br/>
        <w:t>The RSCA Support Mini Grant provides funding to support travel, publication and other costs for faculty involved in research, scholarship, and creative activities. </w:t>
      </w:r>
    </w:p>
    <w:p w14:paraId="20E98DFA" w14:textId="77777777" w:rsidR="00754971" w:rsidRDefault="00754971" w:rsidP="00754971"/>
    <w:p w14:paraId="3AF87428" w14:textId="77777777" w:rsidR="00754971" w:rsidRDefault="00754971" w:rsidP="00754971">
      <w:pPr>
        <w:pStyle w:val="NormalWeb"/>
        <w:spacing w:before="0" w:beforeAutospacing="0" w:after="0" w:afterAutospacing="0"/>
      </w:pPr>
      <w:r>
        <w:rPr>
          <w:rFonts w:ascii="Calibri" w:hAnsi="Calibri" w:cs="Calibri"/>
          <w:color w:val="000000"/>
        </w:rPr>
        <w:t>The mini-grant pilot offers limited funding to cover expenses related to:</w:t>
      </w:r>
    </w:p>
    <w:p w14:paraId="688CEF2E"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Presenting at off-campus conferences or professional meetings</w:t>
      </w:r>
    </w:p>
    <w:p w14:paraId="01C0B0F3"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Meeting with program officers at external funding agencies</w:t>
      </w:r>
    </w:p>
    <w:p w14:paraId="585109B5"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 xml:space="preserve">Attending workshops sponsored by federal and state funding </w:t>
      </w:r>
      <w:proofErr w:type="gramStart"/>
      <w:r>
        <w:rPr>
          <w:rFonts w:ascii="Calibri" w:hAnsi="Calibri" w:cs="Calibri"/>
          <w:color w:val="000000"/>
        </w:rPr>
        <w:t>agencies</w:t>
      </w:r>
      <w:proofErr w:type="gramEnd"/>
    </w:p>
    <w:p w14:paraId="37EE3DC6"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 xml:space="preserve">Publication costs for RSCA work, including open access fees and book chapter editing </w:t>
      </w:r>
      <w:proofErr w:type="gramStart"/>
      <w:r>
        <w:rPr>
          <w:rFonts w:ascii="Calibri" w:hAnsi="Calibri" w:cs="Calibri"/>
          <w:color w:val="000000"/>
        </w:rPr>
        <w:t>charges</w:t>
      </w:r>
      <w:proofErr w:type="gramEnd"/>
    </w:p>
    <w:p w14:paraId="49C49751"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Exhibition or other creative activity travel and/or production costs</w:t>
      </w:r>
    </w:p>
    <w:p w14:paraId="15EDD5B8"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Giving a lecture at an Institution of Learning (museum, library, historical association, etc.)</w:t>
      </w:r>
    </w:p>
    <w:p w14:paraId="602CBEC5"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Software</w:t>
      </w:r>
    </w:p>
    <w:p w14:paraId="2F9F7DFC"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Student Research Assistants</w:t>
      </w:r>
    </w:p>
    <w:p w14:paraId="14B0EE0A" w14:textId="77777777" w:rsidR="00754971" w:rsidRDefault="00754971" w:rsidP="00754971">
      <w:pPr>
        <w:pStyle w:val="NormalWeb"/>
        <w:numPr>
          <w:ilvl w:val="0"/>
          <w:numId w:val="16"/>
        </w:numPr>
        <w:spacing w:before="0" w:beforeAutospacing="0" w:after="0" w:afterAutospacing="0"/>
        <w:ind w:left="945"/>
        <w:textAlignment w:val="baseline"/>
        <w:rPr>
          <w:rFonts w:ascii="Arial" w:hAnsi="Arial" w:cs="Arial"/>
          <w:color w:val="000000"/>
          <w:sz w:val="20"/>
          <w:szCs w:val="20"/>
        </w:rPr>
      </w:pPr>
      <w:r>
        <w:rPr>
          <w:rFonts w:ascii="Calibri" w:hAnsi="Calibri" w:cs="Calibri"/>
          <w:color w:val="000000"/>
        </w:rPr>
        <w:t>Research Participant Incentives</w:t>
      </w:r>
    </w:p>
    <w:p w14:paraId="62A89FAA" w14:textId="77777777" w:rsidR="00754971" w:rsidRDefault="00754971" w:rsidP="00754971">
      <w:pPr>
        <w:rPr>
          <w:rFonts w:ascii="Times New Roman" w:hAnsi="Times New Roman" w:cs="Times New Roman"/>
          <w:color w:val="auto"/>
        </w:rPr>
      </w:pPr>
    </w:p>
    <w:p w14:paraId="7A023923" w14:textId="77777777" w:rsidR="00754971" w:rsidRDefault="00754971" w:rsidP="00754971">
      <w:pPr>
        <w:pStyle w:val="NormalWeb"/>
        <w:spacing w:before="0" w:beforeAutospacing="0" w:after="0" w:afterAutospacing="0"/>
      </w:pPr>
      <w:r>
        <w:rPr>
          <w:rFonts w:ascii="Calibri" w:hAnsi="Calibri" w:cs="Calibri"/>
          <w:b/>
          <w:bCs/>
          <w:color w:val="000000"/>
        </w:rPr>
        <w:t>Eligibility Criteria:</w:t>
      </w:r>
    </w:p>
    <w:p w14:paraId="4256E1A3" w14:textId="77777777" w:rsidR="00754971" w:rsidRDefault="00754971" w:rsidP="00754971"/>
    <w:p w14:paraId="1A1AEFAD" w14:textId="77777777" w:rsidR="00754971" w:rsidRDefault="00754971" w:rsidP="00754971">
      <w:pPr>
        <w:pStyle w:val="NormalWeb"/>
        <w:spacing w:before="0" w:beforeAutospacing="0" w:after="0" w:afterAutospacing="0"/>
      </w:pPr>
      <w:r>
        <w:rPr>
          <w:rFonts w:ascii="Calibri" w:hAnsi="Calibri" w:cs="Calibri"/>
          <w:color w:val="000000"/>
        </w:rPr>
        <w:t>All faculty may apply except those who have not met previous internal RSCA grant reporting deadlines.</w:t>
      </w:r>
    </w:p>
    <w:p w14:paraId="166981F0" w14:textId="77777777" w:rsidR="00754971" w:rsidRDefault="00754971" w:rsidP="00754971"/>
    <w:p w14:paraId="68AA8F9A" w14:textId="77777777" w:rsidR="00754971" w:rsidRDefault="00754971" w:rsidP="00754971">
      <w:pPr>
        <w:pStyle w:val="NormalWeb"/>
        <w:spacing w:before="0" w:beforeAutospacing="0" w:after="0" w:afterAutospacing="0"/>
        <w:ind w:left="94" w:hanging="10"/>
      </w:pPr>
      <w:r>
        <w:rPr>
          <w:rFonts w:ascii="Calibri" w:hAnsi="Calibri" w:cs="Calibri"/>
          <w:b/>
          <w:bCs/>
          <w:color w:val="000000"/>
        </w:rPr>
        <w:t>Travel</w:t>
      </w:r>
      <w:r>
        <w:rPr>
          <w:rFonts w:ascii="Calibri" w:hAnsi="Calibri" w:cs="Calibri"/>
          <w:color w:val="000000"/>
        </w:rPr>
        <w:t>: </w:t>
      </w:r>
    </w:p>
    <w:p w14:paraId="725408B8" w14:textId="77777777" w:rsidR="00754971" w:rsidRDefault="00754971" w:rsidP="00754971"/>
    <w:p w14:paraId="1CDF6BC3" w14:textId="77777777" w:rsidR="00754971" w:rsidRDefault="00754971" w:rsidP="00754971">
      <w:pPr>
        <w:pStyle w:val="NormalWeb"/>
        <w:spacing w:before="0" w:beforeAutospacing="0" w:after="0" w:afterAutospacing="0"/>
        <w:ind w:left="94" w:hanging="10"/>
      </w:pPr>
      <w:r>
        <w:rPr>
          <w:rFonts w:ascii="Calibri" w:hAnsi="Calibri" w:cs="Calibri"/>
          <w:color w:val="000000"/>
        </w:rPr>
        <w:t>The Committee on Research wants to encourage professional travel and some relevant examples are:</w:t>
      </w:r>
    </w:p>
    <w:p w14:paraId="4235E77D" w14:textId="77777777" w:rsidR="00754971" w:rsidRDefault="00754971" w:rsidP="00754971">
      <w:pPr>
        <w:pStyle w:val="NormalWeb"/>
        <w:numPr>
          <w:ilvl w:val="0"/>
          <w:numId w:val="17"/>
        </w:numPr>
        <w:spacing w:before="0" w:beforeAutospacing="0" w:after="0" w:afterAutospacing="0"/>
        <w:ind w:left="1665"/>
        <w:textAlignment w:val="baseline"/>
        <w:rPr>
          <w:rFonts w:ascii="Courier New" w:hAnsi="Courier New" w:cs="Courier New"/>
          <w:color w:val="000000"/>
          <w:sz w:val="20"/>
          <w:szCs w:val="20"/>
        </w:rPr>
      </w:pPr>
      <w:r>
        <w:rPr>
          <w:rFonts w:ascii="Calibri" w:hAnsi="Calibri" w:cs="Calibri"/>
          <w:color w:val="000000"/>
        </w:rPr>
        <w:t>Presenting work at national peer-reviewed conferences or meetings</w:t>
      </w:r>
    </w:p>
    <w:p w14:paraId="28FE8379" w14:textId="77777777" w:rsidR="00754971" w:rsidRDefault="00754971" w:rsidP="00754971">
      <w:pPr>
        <w:pStyle w:val="NormalWeb"/>
        <w:numPr>
          <w:ilvl w:val="0"/>
          <w:numId w:val="17"/>
        </w:numPr>
        <w:spacing w:before="0" w:beforeAutospacing="0" w:after="0" w:afterAutospacing="0"/>
        <w:ind w:left="1665"/>
        <w:textAlignment w:val="baseline"/>
        <w:rPr>
          <w:rFonts w:ascii="Courier New" w:hAnsi="Courier New" w:cs="Courier New"/>
          <w:color w:val="000000"/>
          <w:sz w:val="20"/>
          <w:szCs w:val="20"/>
        </w:rPr>
      </w:pPr>
      <w:r>
        <w:rPr>
          <w:rFonts w:ascii="Calibri" w:hAnsi="Calibri" w:cs="Calibri"/>
          <w:color w:val="000000"/>
        </w:rPr>
        <w:t>Meeting with program officers at external funding agencies</w:t>
      </w:r>
    </w:p>
    <w:p w14:paraId="4706835C" w14:textId="77777777" w:rsidR="00754971" w:rsidRDefault="00754971" w:rsidP="00754971">
      <w:pPr>
        <w:pStyle w:val="NormalWeb"/>
        <w:numPr>
          <w:ilvl w:val="0"/>
          <w:numId w:val="17"/>
        </w:numPr>
        <w:spacing w:before="0" w:beforeAutospacing="0" w:after="0" w:afterAutospacing="0"/>
        <w:ind w:left="1665"/>
        <w:textAlignment w:val="baseline"/>
        <w:rPr>
          <w:rFonts w:ascii="Courier New" w:hAnsi="Courier New" w:cs="Courier New"/>
          <w:color w:val="000000"/>
          <w:sz w:val="20"/>
          <w:szCs w:val="20"/>
        </w:rPr>
      </w:pPr>
      <w:r>
        <w:rPr>
          <w:rFonts w:ascii="Calibri" w:hAnsi="Calibri" w:cs="Calibri"/>
          <w:color w:val="000000"/>
        </w:rPr>
        <w:lastRenderedPageBreak/>
        <w:t xml:space="preserve">Attending workshops sponsored by federal or state funding </w:t>
      </w:r>
      <w:proofErr w:type="gramStart"/>
      <w:r>
        <w:rPr>
          <w:rFonts w:ascii="Calibri" w:hAnsi="Calibri" w:cs="Calibri"/>
          <w:color w:val="000000"/>
        </w:rPr>
        <w:t>agencies</w:t>
      </w:r>
      <w:proofErr w:type="gramEnd"/>
    </w:p>
    <w:p w14:paraId="5FEA486C" w14:textId="77777777" w:rsidR="00754971" w:rsidRDefault="00754971" w:rsidP="00754971">
      <w:pPr>
        <w:pStyle w:val="NormalWeb"/>
        <w:numPr>
          <w:ilvl w:val="0"/>
          <w:numId w:val="17"/>
        </w:numPr>
        <w:spacing w:before="0" w:beforeAutospacing="0" w:after="0" w:afterAutospacing="0"/>
        <w:ind w:left="1665"/>
        <w:textAlignment w:val="baseline"/>
        <w:rPr>
          <w:rFonts w:ascii="Courier New" w:hAnsi="Courier New" w:cs="Courier New"/>
          <w:color w:val="000000"/>
          <w:sz w:val="20"/>
          <w:szCs w:val="20"/>
        </w:rPr>
      </w:pPr>
      <w:r>
        <w:rPr>
          <w:rFonts w:ascii="Calibri" w:hAnsi="Calibri" w:cs="Calibri"/>
          <w:color w:val="000000"/>
        </w:rPr>
        <w:t xml:space="preserve">Attending Exhibitions, performances or readings where the faculty member’s work is </w:t>
      </w:r>
      <w:proofErr w:type="gramStart"/>
      <w:r>
        <w:rPr>
          <w:rFonts w:ascii="Calibri" w:hAnsi="Calibri" w:cs="Calibri"/>
          <w:color w:val="000000"/>
        </w:rPr>
        <w:t>highlighted</w:t>
      </w:r>
      <w:proofErr w:type="gramEnd"/>
    </w:p>
    <w:p w14:paraId="39E93592" w14:textId="77777777" w:rsidR="00754971" w:rsidRDefault="00754971" w:rsidP="00754971">
      <w:pPr>
        <w:pStyle w:val="NormalWeb"/>
        <w:numPr>
          <w:ilvl w:val="0"/>
          <w:numId w:val="17"/>
        </w:numPr>
        <w:spacing w:before="0" w:beforeAutospacing="0" w:after="0" w:afterAutospacing="0"/>
        <w:ind w:left="1665"/>
        <w:textAlignment w:val="baseline"/>
        <w:rPr>
          <w:rFonts w:ascii="Courier New" w:hAnsi="Courier New" w:cs="Courier New"/>
          <w:color w:val="000000"/>
          <w:sz w:val="20"/>
          <w:szCs w:val="20"/>
        </w:rPr>
      </w:pPr>
      <w:r>
        <w:rPr>
          <w:rFonts w:ascii="Calibri" w:hAnsi="Calibri" w:cs="Calibri"/>
          <w:color w:val="000000"/>
        </w:rPr>
        <w:t>Giving lectures at an Institution of Learning </w:t>
      </w:r>
    </w:p>
    <w:p w14:paraId="42B8EFD1" w14:textId="77777777" w:rsidR="00754971" w:rsidRDefault="00754971" w:rsidP="00754971">
      <w:pPr>
        <w:rPr>
          <w:rFonts w:ascii="Times New Roman" w:hAnsi="Times New Roman" w:cs="Times New Roman"/>
          <w:color w:val="auto"/>
        </w:rPr>
      </w:pPr>
    </w:p>
    <w:p w14:paraId="76B37F7A" w14:textId="64FFAA8B" w:rsidR="00754971" w:rsidRDefault="00754971" w:rsidP="00754971">
      <w:pPr>
        <w:pStyle w:val="NormalWeb"/>
        <w:spacing w:before="0" w:beforeAutospacing="0" w:after="0" w:afterAutospacing="0"/>
        <w:ind w:left="94" w:hanging="10"/>
        <w:rPr>
          <w:rFonts w:ascii="Calibri" w:hAnsi="Calibri" w:cs="Calibri"/>
          <w:color w:val="000000"/>
        </w:rPr>
      </w:pPr>
      <w:r>
        <w:rPr>
          <w:rFonts w:ascii="Calibri" w:hAnsi="Calibri" w:cs="Calibri"/>
          <w:color w:val="000000"/>
        </w:rPr>
        <w:t xml:space="preserve">The faculty member must provide documentation supporting the stated purpose of travel, such as an acceptance letter for a conference presentation or documentation of upcoming participation in an exhibition, performance or reading of one's work, etc. </w:t>
      </w:r>
    </w:p>
    <w:p w14:paraId="3F3E8278" w14:textId="77777777" w:rsidR="00754971" w:rsidRDefault="00754971" w:rsidP="00754971">
      <w:pPr>
        <w:pStyle w:val="NormalWeb"/>
        <w:spacing w:before="0" w:beforeAutospacing="0" w:after="0" w:afterAutospacing="0"/>
        <w:ind w:left="94" w:hanging="10"/>
      </w:pPr>
    </w:p>
    <w:p w14:paraId="5F2E50FF" w14:textId="6B4C3634" w:rsidR="00754971" w:rsidRDefault="00754971" w:rsidP="00754971">
      <w:pPr>
        <w:pStyle w:val="NormalWeb"/>
        <w:spacing w:before="0" w:beforeAutospacing="0" w:after="0" w:afterAutospacing="0"/>
        <w:ind w:left="94" w:hanging="10"/>
      </w:pPr>
      <w:r>
        <w:rPr>
          <w:rFonts w:ascii="Calibri" w:hAnsi="Calibri" w:cs="Calibri"/>
          <w:color w:val="000000"/>
        </w:rPr>
        <w:t xml:space="preserve">Additionally, the faculty member must provide email documentation from their Chair stating that, if the faculty member receives a </w:t>
      </w:r>
      <w:proofErr w:type="gramStart"/>
      <w:r>
        <w:rPr>
          <w:rFonts w:ascii="Calibri" w:hAnsi="Calibri" w:cs="Calibri"/>
          <w:color w:val="000000"/>
        </w:rPr>
        <w:t>mini-grant</w:t>
      </w:r>
      <w:proofErr w:type="gramEnd"/>
      <w:r>
        <w:rPr>
          <w:rFonts w:ascii="Calibri" w:hAnsi="Calibri" w:cs="Calibri"/>
          <w:color w:val="000000"/>
        </w:rPr>
        <w:t>, the Chair would approve this travel.</w:t>
      </w:r>
    </w:p>
    <w:p w14:paraId="0EE63336" w14:textId="77777777" w:rsidR="00754971" w:rsidRDefault="00754971" w:rsidP="00754971"/>
    <w:p w14:paraId="304759A9" w14:textId="77777777" w:rsidR="00754971" w:rsidRDefault="00754971" w:rsidP="00754971">
      <w:pPr>
        <w:pStyle w:val="NormalWeb"/>
        <w:spacing w:before="0" w:beforeAutospacing="0" w:after="0" w:afterAutospacing="0"/>
        <w:ind w:right="-83"/>
      </w:pPr>
      <w:r>
        <w:rPr>
          <w:rFonts w:ascii="Calibri" w:hAnsi="Calibri" w:cs="Calibri"/>
          <w:b/>
          <w:bCs/>
          <w:color w:val="000000"/>
        </w:rPr>
        <w:t>Purchase of Software </w:t>
      </w:r>
    </w:p>
    <w:p w14:paraId="3C478754" w14:textId="77777777" w:rsidR="00754971" w:rsidRDefault="00754971" w:rsidP="00754971">
      <w:pPr>
        <w:pStyle w:val="NormalWeb"/>
        <w:spacing w:before="0" w:beforeAutospacing="0" w:after="0" w:afterAutospacing="0"/>
        <w:ind w:right="-83"/>
      </w:pPr>
      <w:r>
        <w:rPr>
          <w:rFonts w:ascii="Calibri" w:hAnsi="Calibri" w:cs="Calibri"/>
          <w:color w:val="000000"/>
        </w:rPr>
        <w:t>Funds for the purchase of software may be requested but, if funded, purchase of the requested item(s) will require review for accessibility and information security (ICT) and must be approved before products can be purchased. </w:t>
      </w:r>
    </w:p>
    <w:p w14:paraId="1F1F80AD" w14:textId="77777777" w:rsidR="00754971" w:rsidRDefault="00754971" w:rsidP="00754971"/>
    <w:p w14:paraId="16983A8D" w14:textId="77777777" w:rsidR="00754971" w:rsidRDefault="00754971" w:rsidP="00754971">
      <w:pPr>
        <w:pStyle w:val="NormalWeb"/>
        <w:spacing w:before="0" w:beforeAutospacing="0" w:after="0" w:afterAutospacing="0"/>
        <w:ind w:right="-83"/>
      </w:pPr>
      <w:r>
        <w:rPr>
          <w:rFonts w:ascii="Calibri" w:hAnsi="Calibri" w:cs="Calibri"/>
          <w:b/>
          <w:bCs/>
          <w:color w:val="000000"/>
        </w:rPr>
        <w:t>Production Costs</w:t>
      </w:r>
    </w:p>
    <w:p w14:paraId="690AF48F" w14:textId="77777777" w:rsidR="00754971" w:rsidRDefault="00754971" w:rsidP="00754971">
      <w:pPr>
        <w:pStyle w:val="NormalWeb"/>
        <w:spacing w:before="0" w:beforeAutospacing="0" w:after="0" w:afterAutospacing="0"/>
        <w:ind w:right="-83"/>
      </w:pPr>
      <w:r>
        <w:rPr>
          <w:rFonts w:ascii="Calibri" w:hAnsi="Calibri" w:cs="Calibri"/>
          <w:color w:val="000000"/>
        </w:rPr>
        <w:t>If a faculty member is asking for supplies to produce creative work, please be specific in the request.  If a faculty member is asking for publication costs, please be sure to provide information regarding Open Access and the publisher’s contract.</w:t>
      </w:r>
    </w:p>
    <w:p w14:paraId="6454FAC6" w14:textId="77777777" w:rsidR="00754971" w:rsidRDefault="00754971" w:rsidP="00754971"/>
    <w:p w14:paraId="2B255C31" w14:textId="77777777" w:rsidR="00754971" w:rsidRDefault="00754971" w:rsidP="00754971">
      <w:pPr>
        <w:pStyle w:val="NormalWeb"/>
        <w:spacing w:before="0" w:beforeAutospacing="0" w:after="0" w:afterAutospacing="0"/>
        <w:ind w:right="-83"/>
      </w:pPr>
      <w:r>
        <w:rPr>
          <w:rFonts w:ascii="Calibri" w:hAnsi="Calibri" w:cs="Calibri"/>
          <w:b/>
          <w:bCs/>
          <w:color w:val="000000"/>
        </w:rPr>
        <w:t>Paying Students for Research</w:t>
      </w:r>
    </w:p>
    <w:p w14:paraId="534E8A9B" w14:textId="0EAFEEF8" w:rsidR="00754971" w:rsidRDefault="00754971" w:rsidP="00754971">
      <w:pPr>
        <w:pStyle w:val="NormalWeb"/>
        <w:spacing w:before="0" w:beforeAutospacing="0" w:after="0" w:afterAutospacing="0"/>
        <w:ind w:right="-83"/>
      </w:pPr>
      <w:r>
        <w:rPr>
          <w:rFonts w:ascii="Calibri" w:hAnsi="Calibri" w:cs="Calibri"/>
          <w:color w:val="000000"/>
        </w:rPr>
        <w:t xml:space="preserve">Wages for Student Assistants (class code 1870) range from $17.01 to $23.25, depending on the work being conducted and their level of education (i.e., undergraduate or graduate). When budgeting for a Student Assistant, fringe benefits must be included at a rate of 1.45%. The Student Assistant classification may only be used during the academic year and requires  </w:t>
      </w:r>
      <w:r w:rsidR="002802EE">
        <w:rPr>
          <w:rFonts w:ascii="Calibri" w:hAnsi="Calibri" w:cs="Calibri"/>
          <w:color w:val="000000"/>
        </w:rPr>
        <w:t xml:space="preserve">that a student be enrolled in a minimum number of units </w:t>
      </w:r>
      <w:r>
        <w:rPr>
          <w:rFonts w:ascii="Calibri" w:hAnsi="Calibri" w:cs="Calibri"/>
          <w:color w:val="000000"/>
        </w:rPr>
        <w:t>(4 units for graduate students, 6 units for undergraduate students). Please note that students may not be employed more than 50% time (may not exceed 20 hours/week) from all university fund sources during the academic year. </w:t>
      </w:r>
    </w:p>
    <w:p w14:paraId="07284F1A" w14:textId="77777777" w:rsidR="00754971" w:rsidRDefault="00754971" w:rsidP="00754971"/>
    <w:p w14:paraId="306F566A" w14:textId="77777777" w:rsidR="00754971" w:rsidRDefault="00754971" w:rsidP="00754971">
      <w:pPr>
        <w:pStyle w:val="NormalWeb"/>
        <w:spacing w:before="0" w:beforeAutospacing="0" w:after="0" w:afterAutospacing="0"/>
        <w:ind w:right="-83"/>
      </w:pPr>
      <w:r>
        <w:rPr>
          <w:rFonts w:ascii="Calibri" w:hAnsi="Calibri" w:cs="Calibri"/>
          <w:b/>
          <w:bCs/>
          <w:color w:val="000000"/>
        </w:rPr>
        <w:t>Review Process and Evaluation Rubric:</w:t>
      </w:r>
      <w:r>
        <w:rPr>
          <w:rFonts w:ascii="Calibri" w:hAnsi="Calibri" w:cs="Calibri"/>
          <w:color w:val="000000"/>
        </w:rPr>
        <w:br/>
        <w:t>All proposals will be evaluated based on the following criteria:</w:t>
      </w:r>
    </w:p>
    <w:p w14:paraId="3A52DC4D" w14:textId="77777777" w:rsidR="00754971" w:rsidRDefault="00754971" w:rsidP="00754971">
      <w:pPr>
        <w:pStyle w:val="NormalWeb"/>
        <w:numPr>
          <w:ilvl w:val="0"/>
          <w:numId w:val="19"/>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t>Clarity of Purpose (25 pts)</w:t>
      </w:r>
    </w:p>
    <w:p w14:paraId="17DA4DDE" w14:textId="77777777" w:rsidR="00754971" w:rsidRDefault="00754971" w:rsidP="00754971">
      <w:pPr>
        <w:pStyle w:val="NormalWeb"/>
        <w:numPr>
          <w:ilvl w:val="0"/>
          <w:numId w:val="19"/>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t>Documentation provided (20 pts)</w:t>
      </w:r>
    </w:p>
    <w:p w14:paraId="2CE9F399" w14:textId="77777777" w:rsidR="00754971" w:rsidRDefault="00754971" w:rsidP="00754971">
      <w:pPr>
        <w:pStyle w:val="NormalWeb"/>
        <w:spacing w:before="0" w:beforeAutospacing="0" w:after="0" w:afterAutospacing="0"/>
        <w:ind w:left="720" w:right="-83"/>
      </w:pPr>
      <w:r>
        <w:rPr>
          <w:rFonts w:ascii="Calibri" w:hAnsi="Calibri" w:cs="Calibri"/>
          <w:color w:val="000000"/>
        </w:rPr>
        <w:t>Some examples:</w:t>
      </w:r>
    </w:p>
    <w:p w14:paraId="26330608" w14:textId="442B5962"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Letter of acceptance for presentation/performance and chair’s email supporting the travel request</w:t>
      </w:r>
    </w:p>
    <w:p w14:paraId="0E7B2565" w14:textId="77777777"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 xml:space="preserve">Letter of invitation to meet with Grants Officer and chair’s email supporting the travel </w:t>
      </w:r>
      <w:proofErr w:type="gramStart"/>
      <w:r>
        <w:rPr>
          <w:rFonts w:ascii="Calibri" w:hAnsi="Calibri" w:cs="Calibri"/>
          <w:color w:val="000000"/>
        </w:rPr>
        <w:t>request</w:t>
      </w:r>
      <w:proofErr w:type="gramEnd"/>
    </w:p>
    <w:p w14:paraId="255647EB" w14:textId="77777777"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Publications – letter of acceptance included (DOAJ)</w:t>
      </w:r>
    </w:p>
    <w:p w14:paraId="7A11CCFF" w14:textId="77777777"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 xml:space="preserve">Students – Job description </w:t>
      </w:r>
      <w:proofErr w:type="gramStart"/>
      <w:r>
        <w:rPr>
          <w:rFonts w:ascii="Calibri" w:hAnsi="Calibri" w:cs="Calibri"/>
          <w:color w:val="000000"/>
        </w:rPr>
        <w:t>included</w:t>
      </w:r>
      <w:proofErr w:type="gramEnd"/>
    </w:p>
    <w:p w14:paraId="17F24F8C" w14:textId="77777777"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 xml:space="preserve">Software – VPAT </w:t>
      </w:r>
      <w:proofErr w:type="gramStart"/>
      <w:r>
        <w:rPr>
          <w:rFonts w:ascii="Calibri" w:hAnsi="Calibri" w:cs="Calibri"/>
          <w:color w:val="000000"/>
        </w:rPr>
        <w:t>included</w:t>
      </w:r>
      <w:proofErr w:type="gramEnd"/>
    </w:p>
    <w:p w14:paraId="45E2598B" w14:textId="77777777" w:rsidR="00754971" w:rsidRDefault="00754971" w:rsidP="00754971">
      <w:pPr>
        <w:pStyle w:val="NormalWeb"/>
        <w:numPr>
          <w:ilvl w:val="0"/>
          <w:numId w:val="20"/>
        </w:numPr>
        <w:spacing w:before="0" w:beforeAutospacing="0" w:after="0" w:afterAutospacing="0"/>
        <w:ind w:left="1440" w:right="-83"/>
        <w:textAlignment w:val="baseline"/>
        <w:rPr>
          <w:rFonts w:ascii="Calibri" w:hAnsi="Calibri" w:cs="Calibri"/>
          <w:color w:val="000000"/>
          <w:sz w:val="20"/>
          <w:szCs w:val="20"/>
        </w:rPr>
      </w:pPr>
      <w:r>
        <w:rPr>
          <w:rFonts w:ascii="Calibri" w:hAnsi="Calibri" w:cs="Calibri"/>
          <w:color w:val="000000"/>
        </w:rPr>
        <w:t xml:space="preserve">Research Participant Incentives – Study design document </w:t>
      </w:r>
      <w:proofErr w:type="gramStart"/>
      <w:r>
        <w:rPr>
          <w:rFonts w:ascii="Calibri" w:hAnsi="Calibri" w:cs="Calibri"/>
          <w:color w:val="000000"/>
        </w:rPr>
        <w:t>included</w:t>
      </w:r>
      <w:proofErr w:type="gramEnd"/>
    </w:p>
    <w:p w14:paraId="1791FF5E" w14:textId="77777777" w:rsidR="00754971" w:rsidRDefault="00754971" w:rsidP="00754971">
      <w:pPr>
        <w:pStyle w:val="NormalWeb"/>
        <w:numPr>
          <w:ilvl w:val="0"/>
          <w:numId w:val="21"/>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t>Availability of alternative funding sources (15 pts)</w:t>
      </w:r>
    </w:p>
    <w:p w14:paraId="56FE72C4" w14:textId="77777777" w:rsidR="00754971" w:rsidRDefault="00754971" w:rsidP="00754971">
      <w:pPr>
        <w:pStyle w:val="NormalWeb"/>
        <w:numPr>
          <w:ilvl w:val="1"/>
          <w:numId w:val="22"/>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lastRenderedPageBreak/>
        <w:t xml:space="preserve">Highest points given to those with no other funding </w:t>
      </w:r>
      <w:proofErr w:type="gramStart"/>
      <w:r>
        <w:rPr>
          <w:rFonts w:ascii="Calibri" w:hAnsi="Calibri" w:cs="Calibri"/>
          <w:color w:val="000000"/>
        </w:rPr>
        <w:t>available</w:t>
      </w:r>
      <w:proofErr w:type="gramEnd"/>
      <w:r>
        <w:rPr>
          <w:rFonts w:ascii="Calibri" w:hAnsi="Calibri" w:cs="Calibri"/>
          <w:color w:val="000000"/>
        </w:rPr>
        <w:t> </w:t>
      </w:r>
    </w:p>
    <w:p w14:paraId="7A85BD30" w14:textId="77777777" w:rsidR="00754971" w:rsidRDefault="00754971" w:rsidP="00754971">
      <w:pPr>
        <w:pStyle w:val="NormalWeb"/>
        <w:numPr>
          <w:ilvl w:val="0"/>
          <w:numId w:val="22"/>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t>Budget justification (25 pts)</w:t>
      </w:r>
    </w:p>
    <w:p w14:paraId="77B7E188" w14:textId="77777777" w:rsidR="00754971" w:rsidRDefault="00754971" w:rsidP="00754971">
      <w:pPr>
        <w:pStyle w:val="NormalWeb"/>
        <w:numPr>
          <w:ilvl w:val="0"/>
          <w:numId w:val="22"/>
        </w:numPr>
        <w:spacing w:before="0" w:beforeAutospacing="0" w:after="0" w:afterAutospacing="0"/>
        <w:ind w:right="-83"/>
        <w:textAlignment w:val="baseline"/>
        <w:rPr>
          <w:rFonts w:ascii="Calibri" w:hAnsi="Calibri" w:cs="Calibri"/>
          <w:color w:val="000000"/>
          <w:sz w:val="20"/>
          <w:szCs w:val="20"/>
        </w:rPr>
      </w:pPr>
      <w:r>
        <w:rPr>
          <w:rFonts w:ascii="Calibri" w:hAnsi="Calibri" w:cs="Calibri"/>
          <w:color w:val="000000"/>
        </w:rPr>
        <w:t>One Page Resume/CV/</w:t>
      </w:r>
      <w:proofErr w:type="spellStart"/>
      <w:r>
        <w:rPr>
          <w:rFonts w:ascii="Calibri" w:hAnsi="Calibri" w:cs="Calibri"/>
          <w:color w:val="000000"/>
        </w:rPr>
        <w:t>Biosketch</w:t>
      </w:r>
      <w:proofErr w:type="spellEnd"/>
      <w:r>
        <w:rPr>
          <w:rFonts w:ascii="Calibri" w:hAnsi="Calibri" w:cs="Calibri"/>
          <w:color w:val="000000"/>
        </w:rPr>
        <w:t xml:space="preserve"> (15 pts)</w:t>
      </w:r>
    </w:p>
    <w:p w14:paraId="07473988" w14:textId="527D8606" w:rsidR="00754971" w:rsidRDefault="00754971" w:rsidP="00754971">
      <w:pPr>
        <w:pStyle w:val="NormalWeb"/>
        <w:spacing w:before="0" w:beforeAutospacing="0" w:after="0" w:afterAutospacing="0"/>
        <w:ind w:right="-83"/>
      </w:pPr>
    </w:p>
    <w:p w14:paraId="5276BD38" w14:textId="77777777" w:rsidR="00754971" w:rsidRDefault="00754971" w:rsidP="00754971">
      <w:pPr>
        <w:pStyle w:val="NormalWeb"/>
        <w:spacing w:before="0" w:beforeAutospacing="0" w:after="0" w:afterAutospacing="0"/>
        <w:ind w:right="-83"/>
      </w:pPr>
      <w:r>
        <w:rPr>
          <w:rFonts w:ascii="Calibri" w:hAnsi="Calibri" w:cs="Calibri"/>
          <w:color w:val="000000"/>
        </w:rPr>
        <w:t>Final funding decisions will be made by a sub-committee of CRSCA.</w:t>
      </w:r>
    </w:p>
    <w:p w14:paraId="3045EAA1" w14:textId="77777777" w:rsidR="00754971" w:rsidRDefault="00754971" w:rsidP="00754971"/>
    <w:p w14:paraId="395D061F" w14:textId="77777777" w:rsidR="00754971" w:rsidRDefault="00754971" w:rsidP="00754971">
      <w:pPr>
        <w:pStyle w:val="NormalWeb"/>
        <w:spacing w:before="0" w:beforeAutospacing="0" w:after="0" w:afterAutospacing="0"/>
        <w:ind w:right="-83"/>
        <w:rPr>
          <w:rFonts w:ascii="Calibri" w:hAnsi="Calibri" w:cs="Calibri"/>
          <w:color w:val="000000"/>
        </w:rPr>
      </w:pPr>
      <w:r>
        <w:rPr>
          <w:rFonts w:ascii="Calibri" w:hAnsi="Calibri" w:cs="Calibri"/>
          <w:b/>
          <w:bCs/>
          <w:color w:val="000000"/>
        </w:rPr>
        <w:t>Administration of Funds:</w:t>
      </w:r>
    </w:p>
    <w:p w14:paraId="7D54B7CC" w14:textId="46A1699A" w:rsidR="00754971" w:rsidRDefault="00754971" w:rsidP="00754971">
      <w:pPr>
        <w:pStyle w:val="NormalWeb"/>
        <w:spacing w:before="0" w:beforeAutospacing="0" w:after="0" w:afterAutospacing="0"/>
        <w:ind w:right="-83"/>
      </w:pPr>
      <w:r>
        <w:rPr>
          <w:rFonts w:ascii="Calibri" w:hAnsi="Calibri" w:cs="Calibri"/>
          <w:color w:val="000000"/>
        </w:rPr>
        <w:t xml:space="preserve">All state and university policies and procedures related to faculty travel must be followed. For details, refer to the CSUEB faculty travel policy at: </w:t>
      </w:r>
      <w:hyperlink r:id="rId5" w:history="1">
        <w:r>
          <w:rPr>
            <w:rStyle w:val="Hyperlink"/>
            <w:rFonts w:ascii="Calibri" w:hAnsi="Calibri" w:cs="Calibri"/>
            <w:color w:val="467886"/>
          </w:rPr>
          <w:t>CSUEB Faculty Travel Policy.</w:t>
        </w:r>
      </w:hyperlink>
    </w:p>
    <w:p w14:paraId="361BFB8E" w14:textId="77777777" w:rsidR="00754971" w:rsidRDefault="00754971" w:rsidP="00754971"/>
    <w:p w14:paraId="6A8E4688" w14:textId="77777777" w:rsidR="00754971" w:rsidRDefault="00754971" w:rsidP="00754971">
      <w:pPr>
        <w:pStyle w:val="NormalWeb"/>
        <w:spacing w:before="0" w:beforeAutospacing="0" w:after="0" w:afterAutospacing="0"/>
        <w:ind w:right="-83"/>
      </w:pPr>
      <w:r>
        <w:rPr>
          <w:rFonts w:ascii="Calibri" w:hAnsi="Calibri" w:cs="Calibri"/>
          <w:b/>
          <w:bCs/>
          <w:color w:val="000000"/>
        </w:rPr>
        <w:t>Reporting Requirements:</w:t>
      </w:r>
      <w:r>
        <w:rPr>
          <w:rFonts w:ascii="Calibri" w:hAnsi="Calibri" w:cs="Calibri"/>
          <w:color w:val="000000"/>
        </w:rPr>
        <w:br/>
        <w:t>Recipients of awards must report the results of the work supported by this program by June 19, 2025. The report template will be made available by April 1, 2025.  By accepting an award, faculty commit to meeting all reporting deadlines. Failure to meet reporting requirements may disqualify faculty from future RSCA funding opportunities. </w:t>
      </w:r>
    </w:p>
    <w:p w14:paraId="6F34C857" w14:textId="77777777" w:rsidR="00754971" w:rsidRDefault="00754971" w:rsidP="00754971"/>
    <w:p w14:paraId="56F691E3" w14:textId="77777777" w:rsidR="00754971" w:rsidRDefault="00754971" w:rsidP="00754971">
      <w:pPr>
        <w:pStyle w:val="NormalWeb"/>
        <w:spacing w:before="0" w:beforeAutospacing="0" w:after="0" w:afterAutospacing="0"/>
        <w:ind w:right="-83"/>
      </w:pPr>
      <w:r>
        <w:rPr>
          <w:rFonts w:ascii="Calibri" w:hAnsi="Calibri" w:cs="Calibri"/>
          <w:color w:val="000000"/>
        </w:rPr>
        <w:t>For further questions regarding this call for proposals, please contact Anne Wing (</w:t>
      </w:r>
      <w:hyperlink r:id="rId6" w:history="1">
        <w:r>
          <w:rPr>
            <w:rStyle w:val="Hyperlink"/>
            <w:rFonts w:ascii="Calibri" w:hAnsi="Calibri" w:cs="Calibri"/>
            <w:color w:val="467886"/>
          </w:rPr>
          <w:t>anne.wing@csueastbay.edu</w:t>
        </w:r>
      </w:hyperlink>
      <w:r>
        <w:rPr>
          <w:rFonts w:ascii="Calibri" w:hAnsi="Calibri" w:cs="Calibri"/>
          <w:color w:val="000000"/>
        </w:rPr>
        <w:t>) or Linda Dobb (</w:t>
      </w:r>
      <w:hyperlink r:id="rId7" w:history="1">
        <w:r>
          <w:rPr>
            <w:rStyle w:val="Hyperlink"/>
            <w:rFonts w:ascii="Calibri" w:hAnsi="Calibri" w:cs="Calibri"/>
            <w:color w:val="467886"/>
          </w:rPr>
          <w:t>linda.dobb@csueastbay.edu</w:t>
        </w:r>
      </w:hyperlink>
      <w:r>
        <w:rPr>
          <w:rFonts w:ascii="Calibri" w:hAnsi="Calibri" w:cs="Calibri"/>
          <w:color w:val="000000"/>
        </w:rPr>
        <w:t>).</w:t>
      </w:r>
    </w:p>
    <w:p w14:paraId="6C265D62" w14:textId="77777777" w:rsidR="00781111" w:rsidRPr="00781111" w:rsidRDefault="00781111">
      <w:pPr>
        <w:spacing w:after="0" w:line="259" w:lineRule="auto"/>
        <w:ind w:left="0" w:right="-83" w:firstLine="0"/>
        <w:rPr>
          <w:rFonts w:ascii="Calibri" w:hAnsi="Calibri" w:cs="Calibri"/>
        </w:rPr>
      </w:pPr>
    </w:p>
    <w:sectPr w:rsidR="00781111" w:rsidRPr="00781111">
      <w:pgSz w:w="12240" w:h="15840"/>
      <w:pgMar w:top="771" w:right="1517" w:bottom="19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232"/>
    <w:multiLevelType w:val="hybridMultilevel"/>
    <w:tmpl w:val="94343176"/>
    <w:lvl w:ilvl="0" w:tplc="CBDC64CE">
      <w:start w:val="1"/>
      <w:numFmt w:val="decimal"/>
      <w:lvlText w:val="%1)"/>
      <w:lvlJc w:val="left"/>
      <w:pPr>
        <w:ind w:left="439"/>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A9BE6FC8">
      <w:start w:val="1"/>
      <w:numFmt w:val="lowerLetter"/>
      <w:lvlText w:val="(%2)"/>
      <w:lvlJc w:val="left"/>
      <w:pPr>
        <w:ind w:left="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8421E">
      <w:start w:val="1"/>
      <w:numFmt w:val="lowerRoman"/>
      <w:lvlText w:val="%3"/>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B280A8">
      <w:start w:val="1"/>
      <w:numFmt w:val="decimal"/>
      <w:lvlText w:val="%4"/>
      <w:lvlJc w:val="left"/>
      <w:pPr>
        <w:ind w:left="2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6B066">
      <w:start w:val="1"/>
      <w:numFmt w:val="lowerLetter"/>
      <w:lvlText w:val="%5"/>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501824">
      <w:start w:val="1"/>
      <w:numFmt w:val="lowerRoman"/>
      <w:lvlText w:val="%6"/>
      <w:lvlJc w:val="left"/>
      <w:pPr>
        <w:ind w:left="3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8A48B8">
      <w:start w:val="1"/>
      <w:numFmt w:val="decimal"/>
      <w:lvlText w:val="%7"/>
      <w:lvlJc w:val="left"/>
      <w:pPr>
        <w:ind w:left="4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E723C">
      <w:start w:val="1"/>
      <w:numFmt w:val="lowerLetter"/>
      <w:lvlText w:val="%8"/>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08AB6">
      <w:start w:val="1"/>
      <w:numFmt w:val="lowerRoman"/>
      <w:lvlText w:val="%9"/>
      <w:lvlJc w:val="left"/>
      <w:pPr>
        <w:ind w:left="5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A6797"/>
    <w:multiLevelType w:val="multilevel"/>
    <w:tmpl w:val="AE8E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67990"/>
    <w:multiLevelType w:val="multilevel"/>
    <w:tmpl w:val="DD048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52203"/>
    <w:multiLevelType w:val="hybridMultilevel"/>
    <w:tmpl w:val="F86E53D8"/>
    <w:lvl w:ilvl="0" w:tplc="D8364760">
      <w:start w:val="1"/>
      <w:numFmt w:val="decimal"/>
      <w:lvlText w:val="%1)"/>
      <w:lvlJc w:val="left"/>
      <w:pPr>
        <w:ind w:left="439"/>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99780CFC">
      <w:start w:val="1"/>
      <w:numFmt w:val="lowerLetter"/>
      <w:lvlText w:val="%2"/>
      <w:lvlJc w:val="left"/>
      <w:pPr>
        <w:ind w:left="117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73B2F8EE">
      <w:start w:val="1"/>
      <w:numFmt w:val="lowerRoman"/>
      <w:lvlText w:val="%3"/>
      <w:lvlJc w:val="left"/>
      <w:pPr>
        <w:ind w:left="189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7772C97C">
      <w:start w:val="1"/>
      <w:numFmt w:val="decimal"/>
      <w:lvlText w:val="%4"/>
      <w:lvlJc w:val="left"/>
      <w:pPr>
        <w:ind w:left="261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1A4EA24C">
      <w:start w:val="1"/>
      <w:numFmt w:val="lowerLetter"/>
      <w:lvlText w:val="%5"/>
      <w:lvlJc w:val="left"/>
      <w:pPr>
        <w:ind w:left="333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A7C81D66">
      <w:start w:val="1"/>
      <w:numFmt w:val="lowerRoman"/>
      <w:lvlText w:val="%6"/>
      <w:lvlJc w:val="left"/>
      <w:pPr>
        <w:ind w:left="405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519A0714">
      <w:start w:val="1"/>
      <w:numFmt w:val="decimal"/>
      <w:lvlText w:val="%7"/>
      <w:lvlJc w:val="left"/>
      <w:pPr>
        <w:ind w:left="477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C876CD00">
      <w:start w:val="1"/>
      <w:numFmt w:val="lowerLetter"/>
      <w:lvlText w:val="%8"/>
      <w:lvlJc w:val="left"/>
      <w:pPr>
        <w:ind w:left="549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8922C9A">
      <w:start w:val="1"/>
      <w:numFmt w:val="lowerRoman"/>
      <w:lvlText w:val="%9"/>
      <w:lvlJc w:val="left"/>
      <w:pPr>
        <w:ind w:left="6214"/>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4" w15:restartNumberingAfterBreak="0">
    <w:nsid w:val="29642933"/>
    <w:multiLevelType w:val="multilevel"/>
    <w:tmpl w:val="888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F5DE6"/>
    <w:multiLevelType w:val="multilevel"/>
    <w:tmpl w:val="F59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42D76"/>
    <w:multiLevelType w:val="hybridMultilevel"/>
    <w:tmpl w:val="71BEFB48"/>
    <w:lvl w:ilvl="0" w:tplc="8384002C">
      <w:start w:val="1"/>
      <w:numFmt w:val="decimal"/>
      <w:lvlText w:val="%1)"/>
      <w:lvlJc w:val="left"/>
      <w:pPr>
        <w:ind w:left="439"/>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D54A271E">
      <w:start w:val="1"/>
      <w:numFmt w:val="lowerLetter"/>
      <w:lvlText w:val="(%2)"/>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0E69E">
      <w:start w:val="1"/>
      <w:numFmt w:val="lowerRoman"/>
      <w:lvlText w:val="%3"/>
      <w:lvlJc w:val="left"/>
      <w:pPr>
        <w:ind w:left="1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C6B03C">
      <w:start w:val="1"/>
      <w:numFmt w:val="decimal"/>
      <w:lvlText w:val="%4"/>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0A152">
      <w:start w:val="1"/>
      <w:numFmt w:val="lowerLetter"/>
      <w:lvlText w:val="%5"/>
      <w:lvlJc w:val="left"/>
      <w:pPr>
        <w:ind w:left="2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64AC6">
      <w:start w:val="1"/>
      <w:numFmt w:val="lowerRoman"/>
      <w:lvlText w:val="%6"/>
      <w:lvlJc w:val="left"/>
      <w:pPr>
        <w:ind w:left="3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F24FD4">
      <w:start w:val="1"/>
      <w:numFmt w:val="decimal"/>
      <w:lvlText w:val="%7"/>
      <w:lvlJc w:val="left"/>
      <w:pPr>
        <w:ind w:left="4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23068">
      <w:start w:val="1"/>
      <w:numFmt w:val="lowerLetter"/>
      <w:lvlText w:val="%8"/>
      <w:lvlJc w:val="left"/>
      <w:pPr>
        <w:ind w:left="5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928834">
      <w:start w:val="1"/>
      <w:numFmt w:val="lowerRoman"/>
      <w:lvlText w:val="%9"/>
      <w:lvlJc w:val="left"/>
      <w:pPr>
        <w:ind w:left="5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180791"/>
    <w:multiLevelType w:val="multilevel"/>
    <w:tmpl w:val="118A5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33EA7"/>
    <w:multiLevelType w:val="multilevel"/>
    <w:tmpl w:val="A39A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B7EB0"/>
    <w:multiLevelType w:val="hybridMultilevel"/>
    <w:tmpl w:val="E8D60536"/>
    <w:lvl w:ilvl="0" w:tplc="4680FFE6">
      <w:start w:val="1"/>
      <w:numFmt w:val="lowerLetter"/>
      <w:lvlText w:val="(%1)"/>
      <w:lvlJc w:val="left"/>
      <w:pPr>
        <w:ind w:left="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B4A9E6">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CE37B8">
      <w:start w:val="1"/>
      <w:numFmt w:val="lowerRoman"/>
      <w:lvlText w:val="%3"/>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61E4C">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36D2DA">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F8AF72">
      <w:start w:val="1"/>
      <w:numFmt w:val="lowerRoman"/>
      <w:lvlText w:val="%6"/>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D0BE64">
      <w:start w:val="1"/>
      <w:numFmt w:val="decimal"/>
      <w:lvlText w:val="%7"/>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84968">
      <w:start w:val="1"/>
      <w:numFmt w:val="lowerLetter"/>
      <w:lvlText w:val="%8"/>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9A3B30">
      <w:start w:val="1"/>
      <w:numFmt w:val="lowerRoman"/>
      <w:lvlText w:val="%9"/>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1D489F"/>
    <w:multiLevelType w:val="multilevel"/>
    <w:tmpl w:val="6DCA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534BF"/>
    <w:multiLevelType w:val="multilevel"/>
    <w:tmpl w:val="8374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76250"/>
    <w:multiLevelType w:val="multilevel"/>
    <w:tmpl w:val="E44C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B605E"/>
    <w:multiLevelType w:val="multilevel"/>
    <w:tmpl w:val="7314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911723"/>
    <w:multiLevelType w:val="multilevel"/>
    <w:tmpl w:val="8164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33DE5"/>
    <w:multiLevelType w:val="multilevel"/>
    <w:tmpl w:val="7A5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D3494"/>
    <w:multiLevelType w:val="multilevel"/>
    <w:tmpl w:val="9F3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D1748"/>
    <w:multiLevelType w:val="multilevel"/>
    <w:tmpl w:val="C5EC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471D4"/>
    <w:multiLevelType w:val="multilevel"/>
    <w:tmpl w:val="239E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D1431"/>
    <w:multiLevelType w:val="multilevel"/>
    <w:tmpl w:val="7A1CE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E378DD"/>
    <w:multiLevelType w:val="multilevel"/>
    <w:tmpl w:val="F3A48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4428207">
    <w:abstractNumId w:val="9"/>
  </w:num>
  <w:num w:numId="2" w16cid:durableId="397946684">
    <w:abstractNumId w:val="3"/>
  </w:num>
  <w:num w:numId="3" w16cid:durableId="1136877227">
    <w:abstractNumId w:val="0"/>
  </w:num>
  <w:num w:numId="4" w16cid:durableId="178669238">
    <w:abstractNumId w:val="6"/>
  </w:num>
  <w:num w:numId="5" w16cid:durableId="1935895390">
    <w:abstractNumId w:val="11"/>
  </w:num>
  <w:num w:numId="6" w16cid:durableId="221719247">
    <w:abstractNumId w:val="18"/>
  </w:num>
  <w:num w:numId="7" w16cid:durableId="542407801">
    <w:abstractNumId w:val="13"/>
  </w:num>
  <w:num w:numId="8" w16cid:durableId="669865697">
    <w:abstractNumId w:val="2"/>
  </w:num>
  <w:num w:numId="9" w16cid:durableId="177817128">
    <w:abstractNumId w:val="10"/>
  </w:num>
  <w:num w:numId="10" w16cid:durableId="918247353">
    <w:abstractNumId w:val="7"/>
  </w:num>
  <w:num w:numId="11" w16cid:durableId="130483131">
    <w:abstractNumId w:val="1"/>
  </w:num>
  <w:num w:numId="12" w16cid:durableId="1446927919">
    <w:abstractNumId w:val="8"/>
  </w:num>
  <w:num w:numId="13" w16cid:durableId="1869633891">
    <w:abstractNumId w:val="4"/>
  </w:num>
  <w:num w:numId="14" w16cid:durableId="643386648">
    <w:abstractNumId w:val="19"/>
  </w:num>
  <w:num w:numId="15" w16cid:durableId="1470509913">
    <w:abstractNumId w:val="20"/>
  </w:num>
  <w:num w:numId="16" w16cid:durableId="1786390115">
    <w:abstractNumId w:val="17"/>
  </w:num>
  <w:num w:numId="17" w16cid:durableId="432946018">
    <w:abstractNumId w:val="16"/>
  </w:num>
  <w:num w:numId="18" w16cid:durableId="1107501338">
    <w:abstractNumId w:val="15"/>
  </w:num>
  <w:num w:numId="19" w16cid:durableId="238486083">
    <w:abstractNumId w:val="12"/>
  </w:num>
  <w:num w:numId="20" w16cid:durableId="131413129">
    <w:abstractNumId w:val="5"/>
  </w:num>
  <w:num w:numId="21" w16cid:durableId="1345016035">
    <w:abstractNumId w:val="14"/>
  </w:num>
  <w:num w:numId="22" w16cid:durableId="1371490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FA"/>
    <w:rsid w:val="00116A47"/>
    <w:rsid w:val="001350C5"/>
    <w:rsid w:val="0015286E"/>
    <w:rsid w:val="00193995"/>
    <w:rsid w:val="002802EE"/>
    <w:rsid w:val="002848FA"/>
    <w:rsid w:val="002A284F"/>
    <w:rsid w:val="003E23AB"/>
    <w:rsid w:val="00507129"/>
    <w:rsid w:val="00647319"/>
    <w:rsid w:val="006C00FC"/>
    <w:rsid w:val="00732275"/>
    <w:rsid w:val="00735B77"/>
    <w:rsid w:val="00754971"/>
    <w:rsid w:val="00781111"/>
    <w:rsid w:val="007C0610"/>
    <w:rsid w:val="008F102D"/>
    <w:rsid w:val="009774CC"/>
    <w:rsid w:val="00A92028"/>
    <w:rsid w:val="00AB23BE"/>
    <w:rsid w:val="00B6195A"/>
    <w:rsid w:val="00B82F3A"/>
    <w:rsid w:val="00DA4760"/>
    <w:rsid w:val="00E12368"/>
    <w:rsid w:val="00E17D36"/>
    <w:rsid w:val="00E2504B"/>
    <w:rsid w:val="00E3106A"/>
    <w:rsid w:val="00E93C1B"/>
    <w:rsid w:val="00ED1481"/>
    <w:rsid w:val="00F81A78"/>
    <w:rsid w:val="00F8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CCC9"/>
  <w15:docId w15:val="{9CDAADE0-523C-1C42-8D5F-255E210B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4" w:hanging="10"/>
    </w:pPr>
    <w:rPr>
      <w:rFonts w:ascii="Arial" w:eastAsia="Arial" w:hAnsi="Arial" w:cs="Arial"/>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610"/>
    <w:rPr>
      <w:color w:val="467886" w:themeColor="hyperlink"/>
      <w:u w:val="single"/>
    </w:rPr>
  </w:style>
  <w:style w:type="character" w:styleId="UnresolvedMention">
    <w:name w:val="Unresolved Mention"/>
    <w:basedOn w:val="DefaultParagraphFont"/>
    <w:uiPriority w:val="99"/>
    <w:semiHidden/>
    <w:unhideWhenUsed/>
    <w:rsid w:val="007C0610"/>
    <w:rPr>
      <w:color w:val="605E5C"/>
      <w:shd w:val="clear" w:color="auto" w:fill="E1DFDD"/>
    </w:rPr>
  </w:style>
  <w:style w:type="character" w:styleId="FollowedHyperlink">
    <w:name w:val="FollowedHyperlink"/>
    <w:basedOn w:val="DefaultParagraphFont"/>
    <w:uiPriority w:val="99"/>
    <w:semiHidden/>
    <w:unhideWhenUsed/>
    <w:rsid w:val="007C0610"/>
    <w:rPr>
      <w:color w:val="96607D" w:themeColor="followedHyperlink"/>
      <w:u w:val="single"/>
    </w:rPr>
  </w:style>
  <w:style w:type="paragraph" w:styleId="Revision">
    <w:name w:val="Revision"/>
    <w:hidden/>
    <w:uiPriority w:val="99"/>
    <w:semiHidden/>
    <w:rsid w:val="008F102D"/>
    <w:pPr>
      <w:spacing w:after="0" w:line="240" w:lineRule="auto"/>
    </w:pPr>
    <w:rPr>
      <w:rFonts w:ascii="Arial" w:eastAsia="Arial" w:hAnsi="Arial" w:cs="Arial"/>
      <w:color w:val="000000"/>
      <w:lang w:bidi="en-US"/>
    </w:rPr>
  </w:style>
  <w:style w:type="paragraph" w:styleId="ListParagraph">
    <w:name w:val="List Paragraph"/>
    <w:basedOn w:val="Normal"/>
    <w:uiPriority w:val="34"/>
    <w:qFormat/>
    <w:rsid w:val="003E23AB"/>
    <w:pPr>
      <w:ind w:left="720"/>
      <w:contextualSpacing/>
    </w:pPr>
  </w:style>
  <w:style w:type="paragraph" w:styleId="NormalWeb">
    <w:name w:val="Normal (Web)"/>
    <w:basedOn w:val="Normal"/>
    <w:uiPriority w:val="99"/>
    <w:unhideWhenUsed/>
    <w:rsid w:val="00754971"/>
    <w:pPr>
      <w:spacing w:before="100" w:beforeAutospacing="1" w:after="100" w:afterAutospacing="1" w:line="240" w:lineRule="auto"/>
      <w:ind w:left="0" w:firstLine="0"/>
    </w:pPr>
    <w:rPr>
      <w:rFonts w:ascii="Times New Roman" w:eastAsia="Times New Roman" w:hAnsi="Times New Roman" w:cs="Times New Roman"/>
      <w:color w:val="auto"/>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5019">
      <w:bodyDiv w:val="1"/>
      <w:marLeft w:val="0"/>
      <w:marRight w:val="0"/>
      <w:marTop w:val="0"/>
      <w:marBottom w:val="0"/>
      <w:divBdr>
        <w:top w:val="none" w:sz="0" w:space="0" w:color="auto"/>
        <w:left w:val="none" w:sz="0" w:space="0" w:color="auto"/>
        <w:bottom w:val="none" w:sz="0" w:space="0" w:color="auto"/>
        <w:right w:val="none" w:sz="0" w:space="0" w:color="auto"/>
      </w:divBdr>
    </w:div>
    <w:div w:id="345059114">
      <w:bodyDiv w:val="1"/>
      <w:marLeft w:val="0"/>
      <w:marRight w:val="0"/>
      <w:marTop w:val="0"/>
      <w:marBottom w:val="0"/>
      <w:divBdr>
        <w:top w:val="none" w:sz="0" w:space="0" w:color="auto"/>
        <w:left w:val="none" w:sz="0" w:space="0" w:color="auto"/>
        <w:bottom w:val="none" w:sz="0" w:space="0" w:color="auto"/>
        <w:right w:val="none" w:sz="0" w:space="0" w:color="auto"/>
      </w:divBdr>
    </w:div>
    <w:div w:id="519439687">
      <w:bodyDiv w:val="1"/>
      <w:marLeft w:val="0"/>
      <w:marRight w:val="0"/>
      <w:marTop w:val="0"/>
      <w:marBottom w:val="0"/>
      <w:divBdr>
        <w:top w:val="none" w:sz="0" w:space="0" w:color="auto"/>
        <w:left w:val="none" w:sz="0" w:space="0" w:color="auto"/>
        <w:bottom w:val="none" w:sz="0" w:space="0" w:color="auto"/>
        <w:right w:val="none" w:sz="0" w:space="0" w:color="auto"/>
      </w:divBdr>
      <w:divsChild>
        <w:div w:id="2122458324">
          <w:marLeft w:val="0"/>
          <w:marRight w:val="0"/>
          <w:marTop w:val="0"/>
          <w:marBottom w:val="0"/>
          <w:divBdr>
            <w:top w:val="none" w:sz="0" w:space="0" w:color="auto"/>
            <w:left w:val="none" w:sz="0" w:space="0" w:color="auto"/>
            <w:bottom w:val="none" w:sz="0" w:space="0" w:color="auto"/>
            <w:right w:val="none" w:sz="0" w:space="0" w:color="auto"/>
          </w:divBdr>
        </w:div>
        <w:div w:id="1676029251">
          <w:marLeft w:val="0"/>
          <w:marRight w:val="0"/>
          <w:marTop w:val="0"/>
          <w:marBottom w:val="0"/>
          <w:divBdr>
            <w:top w:val="none" w:sz="0" w:space="0" w:color="auto"/>
            <w:left w:val="none" w:sz="0" w:space="0" w:color="auto"/>
            <w:bottom w:val="none" w:sz="0" w:space="0" w:color="auto"/>
            <w:right w:val="none" w:sz="0" w:space="0" w:color="auto"/>
          </w:divBdr>
        </w:div>
        <w:div w:id="1227183397">
          <w:marLeft w:val="0"/>
          <w:marRight w:val="0"/>
          <w:marTop w:val="0"/>
          <w:marBottom w:val="0"/>
          <w:divBdr>
            <w:top w:val="none" w:sz="0" w:space="0" w:color="auto"/>
            <w:left w:val="none" w:sz="0" w:space="0" w:color="auto"/>
            <w:bottom w:val="none" w:sz="0" w:space="0" w:color="auto"/>
            <w:right w:val="none" w:sz="0" w:space="0" w:color="auto"/>
          </w:divBdr>
        </w:div>
        <w:div w:id="99493511">
          <w:marLeft w:val="0"/>
          <w:marRight w:val="0"/>
          <w:marTop w:val="0"/>
          <w:marBottom w:val="0"/>
          <w:divBdr>
            <w:top w:val="none" w:sz="0" w:space="0" w:color="auto"/>
            <w:left w:val="none" w:sz="0" w:space="0" w:color="auto"/>
            <w:bottom w:val="none" w:sz="0" w:space="0" w:color="auto"/>
            <w:right w:val="none" w:sz="0" w:space="0" w:color="auto"/>
          </w:divBdr>
          <w:divsChild>
            <w:div w:id="1158419738">
              <w:marLeft w:val="0"/>
              <w:marRight w:val="0"/>
              <w:marTop w:val="0"/>
              <w:marBottom w:val="0"/>
              <w:divBdr>
                <w:top w:val="none" w:sz="0" w:space="0" w:color="auto"/>
                <w:left w:val="none" w:sz="0" w:space="0" w:color="auto"/>
                <w:bottom w:val="none" w:sz="0" w:space="0" w:color="auto"/>
                <w:right w:val="none" w:sz="0" w:space="0" w:color="auto"/>
              </w:divBdr>
              <w:divsChild>
                <w:div w:id="1348826092">
                  <w:marLeft w:val="0"/>
                  <w:marRight w:val="0"/>
                  <w:marTop w:val="0"/>
                  <w:marBottom w:val="0"/>
                  <w:divBdr>
                    <w:top w:val="none" w:sz="0" w:space="0" w:color="auto"/>
                    <w:left w:val="none" w:sz="0" w:space="0" w:color="auto"/>
                    <w:bottom w:val="none" w:sz="0" w:space="0" w:color="auto"/>
                    <w:right w:val="none" w:sz="0" w:space="0" w:color="auto"/>
                  </w:divBdr>
                  <w:divsChild>
                    <w:div w:id="5439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96567">
      <w:bodyDiv w:val="1"/>
      <w:marLeft w:val="0"/>
      <w:marRight w:val="0"/>
      <w:marTop w:val="0"/>
      <w:marBottom w:val="0"/>
      <w:divBdr>
        <w:top w:val="none" w:sz="0" w:space="0" w:color="auto"/>
        <w:left w:val="none" w:sz="0" w:space="0" w:color="auto"/>
        <w:bottom w:val="none" w:sz="0" w:space="0" w:color="auto"/>
        <w:right w:val="none" w:sz="0" w:space="0" w:color="auto"/>
      </w:divBdr>
    </w:div>
    <w:div w:id="1021247541">
      <w:bodyDiv w:val="1"/>
      <w:marLeft w:val="0"/>
      <w:marRight w:val="0"/>
      <w:marTop w:val="0"/>
      <w:marBottom w:val="0"/>
      <w:divBdr>
        <w:top w:val="none" w:sz="0" w:space="0" w:color="auto"/>
        <w:left w:val="none" w:sz="0" w:space="0" w:color="auto"/>
        <w:bottom w:val="none" w:sz="0" w:space="0" w:color="auto"/>
        <w:right w:val="none" w:sz="0" w:space="0" w:color="auto"/>
      </w:divBdr>
    </w:div>
    <w:div w:id="1313943826">
      <w:bodyDiv w:val="1"/>
      <w:marLeft w:val="0"/>
      <w:marRight w:val="0"/>
      <w:marTop w:val="0"/>
      <w:marBottom w:val="0"/>
      <w:divBdr>
        <w:top w:val="none" w:sz="0" w:space="0" w:color="auto"/>
        <w:left w:val="none" w:sz="0" w:space="0" w:color="auto"/>
        <w:bottom w:val="none" w:sz="0" w:space="0" w:color="auto"/>
        <w:right w:val="none" w:sz="0" w:space="0" w:color="auto"/>
      </w:divBdr>
    </w:div>
    <w:div w:id="1423259398">
      <w:bodyDiv w:val="1"/>
      <w:marLeft w:val="0"/>
      <w:marRight w:val="0"/>
      <w:marTop w:val="0"/>
      <w:marBottom w:val="0"/>
      <w:divBdr>
        <w:top w:val="none" w:sz="0" w:space="0" w:color="auto"/>
        <w:left w:val="none" w:sz="0" w:space="0" w:color="auto"/>
        <w:bottom w:val="none" w:sz="0" w:space="0" w:color="auto"/>
        <w:right w:val="none" w:sz="0" w:space="0" w:color="auto"/>
      </w:divBdr>
    </w:div>
    <w:div w:id="189014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dobb@csueastba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wing@csueastbay.edu" TargetMode="External"/><Relationship Id="rId5" Type="http://schemas.openxmlformats.org/officeDocument/2006/relationships/hyperlink" Target="https://www.csueastbay.edu/trav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Castro, Leilani</dc:creator>
  <cp:keywords/>
  <cp:lastModifiedBy>Linda Dobb</cp:lastModifiedBy>
  <cp:revision>15</cp:revision>
  <dcterms:created xsi:type="dcterms:W3CDTF">2024-09-18T21:43:00Z</dcterms:created>
  <dcterms:modified xsi:type="dcterms:W3CDTF">2024-10-11T18:20:00Z</dcterms:modified>
</cp:coreProperties>
</file>