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AEBA9" w14:textId="77777777" w:rsidR="00CE0E3D" w:rsidRDefault="00254F6C">
      <w:pPr>
        <w:pBdr>
          <w:top w:val="nil"/>
          <w:left w:val="nil"/>
          <w:bottom w:val="nil"/>
          <w:right w:val="nil"/>
          <w:between w:val="nil"/>
        </w:pBdr>
        <w:jc w:val="center"/>
        <w:rPr>
          <w:rFonts w:ascii="Calibri" w:eastAsia="Calibri" w:hAnsi="Calibri" w:cs="Calibri"/>
        </w:rPr>
      </w:pPr>
      <w:r>
        <w:rPr>
          <w:rFonts w:ascii="Calibri" w:eastAsia="Calibri" w:hAnsi="Calibri" w:cs="Calibri"/>
          <w:noProof/>
          <w:lang w:val="en-US"/>
        </w:rPr>
        <w:drawing>
          <wp:inline distT="114300" distB="114300" distL="114300" distR="114300" wp14:anchorId="68985184" wp14:editId="367C2366">
            <wp:extent cx="2428875" cy="5109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28875" cy="510993"/>
                    </a:xfrm>
                    <a:prstGeom prst="rect">
                      <a:avLst/>
                    </a:prstGeom>
                    <a:ln/>
                  </pic:spPr>
                </pic:pic>
              </a:graphicData>
            </a:graphic>
          </wp:inline>
        </w:drawing>
      </w:r>
    </w:p>
    <w:p w14:paraId="605F961F" w14:textId="77777777" w:rsidR="00CE0E3D" w:rsidRDefault="00254F6C">
      <w:pPr>
        <w:pBdr>
          <w:top w:val="nil"/>
          <w:left w:val="nil"/>
          <w:bottom w:val="nil"/>
          <w:right w:val="nil"/>
          <w:between w:val="nil"/>
        </w:pBdr>
        <w:rPr>
          <w:sz w:val="20"/>
          <w:szCs w:val="20"/>
        </w:rPr>
      </w:pPr>
      <w:r>
        <w:rPr>
          <w:sz w:val="20"/>
          <w:szCs w:val="20"/>
        </w:rPr>
        <w:t xml:space="preserve"> </w:t>
      </w:r>
    </w:p>
    <w:tbl>
      <w:tblPr>
        <w:tblStyle w:val="a"/>
        <w:tblW w:w="903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540"/>
        <w:gridCol w:w="5490"/>
      </w:tblGrid>
      <w:tr w:rsidR="00CE0E3D" w14:paraId="76673389" w14:textId="77777777">
        <w:tc>
          <w:tcPr>
            <w:tcW w:w="3540" w:type="dxa"/>
            <w:tcBorders>
              <w:top w:val="single" w:sz="8" w:space="0" w:color="B7B7B7"/>
              <w:left w:val="single" w:sz="8" w:space="0" w:color="B7B7B7"/>
              <w:bottom w:val="single" w:sz="8" w:space="0" w:color="B7B7B7"/>
              <w:right w:val="single" w:sz="8" w:space="0" w:color="B7B7B7"/>
            </w:tcBorders>
            <w:shd w:val="clear" w:color="auto" w:fill="auto"/>
            <w:tcMar>
              <w:top w:w="80" w:type="dxa"/>
              <w:left w:w="80" w:type="dxa"/>
              <w:bottom w:w="80" w:type="dxa"/>
              <w:right w:w="80" w:type="dxa"/>
            </w:tcMar>
          </w:tcPr>
          <w:p w14:paraId="4E0F1A66" w14:textId="748FAD84" w:rsidR="00CE0E3D" w:rsidRDefault="00254F6C">
            <w:pPr>
              <w:pBdr>
                <w:top w:val="nil"/>
                <w:left w:val="nil"/>
                <w:bottom w:val="nil"/>
                <w:right w:val="nil"/>
                <w:between w:val="nil"/>
              </w:pBdr>
              <w:rPr>
                <w:sz w:val="20"/>
                <w:szCs w:val="20"/>
              </w:rPr>
            </w:pPr>
            <w:r>
              <w:rPr>
                <w:b/>
                <w:sz w:val="20"/>
                <w:szCs w:val="20"/>
              </w:rPr>
              <w:t>Title:</w:t>
            </w:r>
          </w:p>
        </w:tc>
        <w:tc>
          <w:tcPr>
            <w:tcW w:w="5490" w:type="dxa"/>
            <w:tcBorders>
              <w:top w:val="single" w:sz="8" w:space="0" w:color="B7B7B7"/>
              <w:left w:val="single" w:sz="8" w:space="0" w:color="B7B7B7"/>
              <w:bottom w:val="single" w:sz="8" w:space="0" w:color="B7B7B7"/>
              <w:right w:val="single" w:sz="8" w:space="0" w:color="B7B7B7"/>
            </w:tcBorders>
            <w:shd w:val="clear" w:color="auto" w:fill="auto"/>
            <w:tcMar>
              <w:top w:w="80" w:type="dxa"/>
              <w:left w:w="80" w:type="dxa"/>
              <w:bottom w:w="80" w:type="dxa"/>
              <w:right w:w="80" w:type="dxa"/>
            </w:tcMar>
            <w:vAlign w:val="bottom"/>
          </w:tcPr>
          <w:p w14:paraId="34748D8D" w14:textId="77777777" w:rsidR="00CE0E3D" w:rsidRDefault="00254F6C">
            <w:pPr>
              <w:pBdr>
                <w:top w:val="nil"/>
                <w:left w:val="nil"/>
                <w:bottom w:val="nil"/>
                <w:right w:val="nil"/>
                <w:between w:val="nil"/>
              </w:pBdr>
              <w:rPr>
                <w:sz w:val="20"/>
                <w:szCs w:val="20"/>
              </w:rPr>
            </w:pPr>
            <w:r>
              <w:rPr>
                <w:sz w:val="20"/>
                <w:szCs w:val="20"/>
              </w:rPr>
              <w:t xml:space="preserve"> </w:t>
            </w:r>
          </w:p>
        </w:tc>
      </w:tr>
      <w:tr w:rsidR="00CE0E3D" w14:paraId="0EE0044D" w14:textId="77777777">
        <w:tc>
          <w:tcPr>
            <w:tcW w:w="3540" w:type="dxa"/>
            <w:tcBorders>
              <w:top w:val="single" w:sz="8" w:space="0" w:color="B7B7B7"/>
              <w:left w:val="single" w:sz="8" w:space="0" w:color="B7B7B7"/>
              <w:bottom w:val="single" w:sz="8" w:space="0" w:color="B7B7B7"/>
              <w:right w:val="single" w:sz="8" w:space="0" w:color="B7B7B7"/>
            </w:tcBorders>
            <w:shd w:val="clear" w:color="auto" w:fill="auto"/>
            <w:tcMar>
              <w:top w:w="80" w:type="dxa"/>
              <w:left w:w="80" w:type="dxa"/>
              <w:bottom w:w="80" w:type="dxa"/>
              <w:right w:w="80" w:type="dxa"/>
            </w:tcMar>
          </w:tcPr>
          <w:p w14:paraId="1A6BA5F1" w14:textId="79EC1E9F" w:rsidR="00CE0E3D" w:rsidRDefault="00254F6C">
            <w:pPr>
              <w:pBdr>
                <w:top w:val="nil"/>
                <w:left w:val="nil"/>
                <w:bottom w:val="nil"/>
                <w:right w:val="nil"/>
                <w:between w:val="nil"/>
              </w:pBdr>
              <w:rPr>
                <w:sz w:val="20"/>
                <w:szCs w:val="20"/>
              </w:rPr>
            </w:pPr>
            <w:r>
              <w:rPr>
                <w:b/>
                <w:sz w:val="20"/>
                <w:szCs w:val="20"/>
              </w:rPr>
              <w:t xml:space="preserve">Policy Owner: </w:t>
            </w:r>
          </w:p>
        </w:tc>
        <w:tc>
          <w:tcPr>
            <w:tcW w:w="5490" w:type="dxa"/>
            <w:tcBorders>
              <w:top w:val="single" w:sz="8" w:space="0" w:color="B7B7B7"/>
              <w:left w:val="single" w:sz="8" w:space="0" w:color="B7B7B7"/>
              <w:bottom w:val="single" w:sz="8" w:space="0" w:color="B7B7B7"/>
              <w:right w:val="single" w:sz="8" w:space="0" w:color="B7B7B7"/>
            </w:tcBorders>
            <w:shd w:val="clear" w:color="auto" w:fill="auto"/>
            <w:tcMar>
              <w:top w:w="80" w:type="dxa"/>
              <w:left w:w="80" w:type="dxa"/>
              <w:bottom w:w="80" w:type="dxa"/>
              <w:right w:w="80" w:type="dxa"/>
            </w:tcMar>
            <w:vAlign w:val="bottom"/>
          </w:tcPr>
          <w:p w14:paraId="2EC9CD91" w14:textId="77777777" w:rsidR="00CE0E3D" w:rsidRDefault="00254F6C">
            <w:pPr>
              <w:pBdr>
                <w:top w:val="nil"/>
                <w:left w:val="nil"/>
                <w:bottom w:val="nil"/>
                <w:right w:val="nil"/>
                <w:between w:val="nil"/>
              </w:pBdr>
              <w:rPr>
                <w:sz w:val="20"/>
                <w:szCs w:val="20"/>
              </w:rPr>
            </w:pPr>
            <w:r>
              <w:rPr>
                <w:sz w:val="20"/>
                <w:szCs w:val="20"/>
              </w:rPr>
              <w:t xml:space="preserve"> </w:t>
            </w:r>
          </w:p>
        </w:tc>
      </w:tr>
      <w:tr w:rsidR="00CE0E3D" w14:paraId="693E163C" w14:textId="77777777">
        <w:tc>
          <w:tcPr>
            <w:tcW w:w="3540" w:type="dxa"/>
            <w:tcBorders>
              <w:top w:val="single" w:sz="8" w:space="0" w:color="B7B7B7"/>
              <w:left w:val="single" w:sz="8" w:space="0" w:color="B7B7B7"/>
              <w:bottom w:val="single" w:sz="8" w:space="0" w:color="B7B7B7"/>
              <w:right w:val="single" w:sz="8" w:space="0" w:color="B7B7B7"/>
            </w:tcBorders>
            <w:shd w:val="clear" w:color="auto" w:fill="auto"/>
            <w:tcMar>
              <w:top w:w="80" w:type="dxa"/>
              <w:left w:w="80" w:type="dxa"/>
              <w:bottom w:w="80" w:type="dxa"/>
              <w:right w:w="80" w:type="dxa"/>
            </w:tcMar>
          </w:tcPr>
          <w:p w14:paraId="4311C288" w14:textId="7AECD0FC" w:rsidR="00CE0E3D" w:rsidRDefault="00254F6C">
            <w:pPr>
              <w:pBdr>
                <w:top w:val="nil"/>
                <w:left w:val="nil"/>
                <w:bottom w:val="nil"/>
                <w:right w:val="nil"/>
                <w:between w:val="nil"/>
              </w:pBdr>
              <w:rPr>
                <w:sz w:val="20"/>
                <w:szCs w:val="20"/>
              </w:rPr>
            </w:pPr>
            <w:r>
              <w:rPr>
                <w:b/>
                <w:sz w:val="20"/>
                <w:szCs w:val="20"/>
              </w:rPr>
              <w:t>Policy Contact:</w:t>
            </w:r>
          </w:p>
        </w:tc>
        <w:tc>
          <w:tcPr>
            <w:tcW w:w="5490" w:type="dxa"/>
            <w:tcBorders>
              <w:top w:val="single" w:sz="8" w:space="0" w:color="B7B7B7"/>
              <w:left w:val="single" w:sz="8" w:space="0" w:color="B7B7B7"/>
              <w:bottom w:val="single" w:sz="8" w:space="0" w:color="B7B7B7"/>
              <w:right w:val="single" w:sz="8" w:space="0" w:color="B7B7B7"/>
            </w:tcBorders>
            <w:shd w:val="clear" w:color="auto" w:fill="auto"/>
            <w:tcMar>
              <w:top w:w="80" w:type="dxa"/>
              <w:left w:w="80" w:type="dxa"/>
              <w:bottom w:w="80" w:type="dxa"/>
              <w:right w:w="80" w:type="dxa"/>
            </w:tcMar>
            <w:vAlign w:val="bottom"/>
          </w:tcPr>
          <w:p w14:paraId="1B60BCF7" w14:textId="77777777" w:rsidR="00CE0E3D" w:rsidRDefault="00254F6C">
            <w:pPr>
              <w:pBdr>
                <w:top w:val="nil"/>
                <w:left w:val="nil"/>
                <w:bottom w:val="nil"/>
                <w:right w:val="nil"/>
                <w:between w:val="nil"/>
              </w:pBdr>
              <w:rPr>
                <w:sz w:val="20"/>
                <w:szCs w:val="20"/>
              </w:rPr>
            </w:pPr>
            <w:r>
              <w:rPr>
                <w:sz w:val="20"/>
                <w:szCs w:val="20"/>
              </w:rPr>
              <w:t xml:space="preserve"> </w:t>
            </w:r>
          </w:p>
        </w:tc>
      </w:tr>
      <w:tr w:rsidR="007C59A5" w14:paraId="44565097" w14:textId="77777777">
        <w:tc>
          <w:tcPr>
            <w:tcW w:w="3540" w:type="dxa"/>
            <w:tcBorders>
              <w:top w:val="single" w:sz="8" w:space="0" w:color="B7B7B7"/>
              <w:left w:val="single" w:sz="8" w:space="0" w:color="B7B7B7"/>
              <w:bottom w:val="single" w:sz="8" w:space="0" w:color="B7B7B7"/>
              <w:right w:val="single" w:sz="8" w:space="0" w:color="B7B7B7"/>
            </w:tcBorders>
            <w:shd w:val="clear" w:color="auto" w:fill="auto"/>
            <w:tcMar>
              <w:top w:w="80" w:type="dxa"/>
              <w:left w:w="80" w:type="dxa"/>
              <w:bottom w:w="80" w:type="dxa"/>
              <w:right w:w="80" w:type="dxa"/>
            </w:tcMar>
          </w:tcPr>
          <w:p w14:paraId="5A02698B" w14:textId="7B31FF75" w:rsidR="007C59A5" w:rsidRDefault="007C59A5">
            <w:pPr>
              <w:pBdr>
                <w:top w:val="nil"/>
                <w:left w:val="nil"/>
                <w:bottom w:val="nil"/>
                <w:right w:val="nil"/>
                <w:between w:val="nil"/>
              </w:pBdr>
              <w:rPr>
                <w:b/>
                <w:sz w:val="20"/>
                <w:szCs w:val="20"/>
              </w:rPr>
            </w:pPr>
            <w:r>
              <w:rPr>
                <w:b/>
                <w:sz w:val="20"/>
                <w:szCs w:val="20"/>
              </w:rPr>
              <w:t>Effective date:</w:t>
            </w:r>
          </w:p>
        </w:tc>
        <w:tc>
          <w:tcPr>
            <w:tcW w:w="5490" w:type="dxa"/>
            <w:tcBorders>
              <w:top w:val="single" w:sz="8" w:space="0" w:color="B7B7B7"/>
              <w:left w:val="single" w:sz="8" w:space="0" w:color="B7B7B7"/>
              <w:bottom w:val="single" w:sz="8" w:space="0" w:color="B7B7B7"/>
              <w:right w:val="single" w:sz="8" w:space="0" w:color="B7B7B7"/>
            </w:tcBorders>
            <w:shd w:val="clear" w:color="auto" w:fill="auto"/>
            <w:tcMar>
              <w:top w:w="80" w:type="dxa"/>
              <w:left w:w="80" w:type="dxa"/>
              <w:bottom w:w="80" w:type="dxa"/>
              <w:right w:w="80" w:type="dxa"/>
            </w:tcMar>
            <w:vAlign w:val="bottom"/>
          </w:tcPr>
          <w:p w14:paraId="2997EC70" w14:textId="77777777" w:rsidR="007C59A5" w:rsidRDefault="007C59A5">
            <w:pPr>
              <w:pBdr>
                <w:top w:val="nil"/>
                <w:left w:val="nil"/>
                <w:bottom w:val="nil"/>
                <w:right w:val="nil"/>
                <w:between w:val="nil"/>
              </w:pBdr>
              <w:rPr>
                <w:sz w:val="20"/>
                <w:szCs w:val="20"/>
              </w:rPr>
            </w:pPr>
          </w:p>
        </w:tc>
      </w:tr>
    </w:tbl>
    <w:p w14:paraId="25588168" w14:textId="0F64DA91" w:rsidR="00CE0E3D" w:rsidRPr="004172CC" w:rsidRDefault="00254F6C">
      <w:pPr>
        <w:pStyle w:val="Heading2"/>
        <w:pBdr>
          <w:top w:val="nil"/>
          <w:left w:val="nil"/>
          <w:bottom w:val="nil"/>
          <w:right w:val="nil"/>
          <w:between w:val="nil"/>
        </w:pBdr>
        <w:spacing w:before="360" w:after="80"/>
        <w:rPr>
          <w:rFonts w:ascii="Arial" w:eastAsia="Arial" w:hAnsi="Arial" w:cs="Arial"/>
          <w:b w:val="0"/>
          <w:color w:val="000000" w:themeColor="text1"/>
          <w:sz w:val="20"/>
          <w:szCs w:val="20"/>
        </w:rPr>
      </w:pPr>
      <w:bookmarkStart w:id="0" w:name="_30j0zll" w:colFirst="0" w:colLast="0"/>
      <w:bookmarkEnd w:id="0"/>
      <w:r w:rsidRPr="004172CC">
        <w:rPr>
          <w:rFonts w:ascii="Arial" w:eastAsia="Arial" w:hAnsi="Arial" w:cs="Arial"/>
          <w:color w:val="000000" w:themeColor="text1"/>
          <w:sz w:val="20"/>
          <w:szCs w:val="20"/>
        </w:rPr>
        <w:t>Purpose</w:t>
      </w:r>
      <w:r w:rsidR="004172CC" w:rsidRPr="004172CC">
        <w:rPr>
          <w:rFonts w:ascii="Arial" w:eastAsia="Arial" w:hAnsi="Arial" w:cs="Arial"/>
          <w:color w:val="000000" w:themeColor="text1"/>
          <w:sz w:val="20"/>
          <w:szCs w:val="20"/>
        </w:rPr>
        <w:t>:</w:t>
      </w:r>
      <w:r w:rsidRPr="004172CC">
        <w:rPr>
          <w:rFonts w:ascii="Arial" w:eastAsia="Arial" w:hAnsi="Arial" w:cs="Arial"/>
          <w:color w:val="000000" w:themeColor="text1"/>
          <w:sz w:val="20"/>
          <w:szCs w:val="20"/>
        </w:rPr>
        <w:t xml:space="preserve"> </w:t>
      </w:r>
      <w:r w:rsidRPr="004172CC">
        <w:rPr>
          <w:rFonts w:ascii="Arial" w:eastAsia="Arial" w:hAnsi="Arial" w:cs="Arial"/>
          <w:b w:val="0"/>
          <w:color w:val="000000" w:themeColor="text1"/>
          <w:sz w:val="20"/>
          <w:szCs w:val="20"/>
        </w:rPr>
        <w:t xml:space="preserve"> </w:t>
      </w:r>
      <w:r w:rsidRPr="007F27B5">
        <w:rPr>
          <w:rFonts w:ascii="Arial" w:eastAsia="Arial" w:hAnsi="Arial" w:cs="Arial"/>
          <w:b w:val="0"/>
          <w:color w:val="7F7F7F" w:themeColor="text1" w:themeTint="80"/>
          <w:sz w:val="20"/>
          <w:szCs w:val="20"/>
        </w:rPr>
        <w:t>[Background information explaining the need and result of the policy. Generally, 1-2 sentences, the purpose (reason for this policy) cites the Institute’s commitment to a value or strategic goal, why the policy must exist, the problem or conflict the policy seeks to address, or cites any legal, regulatory, stewardship or other requirement the policy aims to meet. This latter information is helpful in the future when the policy needs to be reviewed/updated.]</w:t>
      </w:r>
    </w:p>
    <w:p w14:paraId="4F693E4F" w14:textId="4429686B" w:rsidR="00CE0E3D" w:rsidRPr="004172CC" w:rsidRDefault="00254F6C">
      <w:pPr>
        <w:pStyle w:val="Heading2"/>
        <w:pBdr>
          <w:top w:val="nil"/>
          <w:left w:val="nil"/>
          <w:bottom w:val="nil"/>
          <w:right w:val="nil"/>
          <w:between w:val="nil"/>
        </w:pBdr>
        <w:spacing w:before="360" w:after="80"/>
        <w:rPr>
          <w:rFonts w:ascii="Arial" w:eastAsia="Arial" w:hAnsi="Arial" w:cs="Arial"/>
          <w:b w:val="0"/>
          <w:color w:val="000000" w:themeColor="text1"/>
          <w:sz w:val="20"/>
          <w:szCs w:val="20"/>
        </w:rPr>
      </w:pPr>
      <w:bookmarkStart w:id="1" w:name="_yocz1a4rc5ap" w:colFirst="0" w:colLast="0"/>
      <w:bookmarkEnd w:id="1"/>
      <w:r w:rsidRPr="004172CC">
        <w:rPr>
          <w:rFonts w:ascii="Arial" w:eastAsia="Arial" w:hAnsi="Arial" w:cs="Arial"/>
          <w:color w:val="000000" w:themeColor="text1"/>
          <w:sz w:val="20"/>
          <w:szCs w:val="20"/>
        </w:rPr>
        <w:t>Policy Statement</w:t>
      </w:r>
      <w:r w:rsidR="004172CC" w:rsidRPr="004172CC">
        <w:rPr>
          <w:rFonts w:ascii="Arial" w:eastAsia="Arial" w:hAnsi="Arial" w:cs="Arial"/>
          <w:color w:val="000000" w:themeColor="text1"/>
          <w:sz w:val="20"/>
          <w:szCs w:val="20"/>
        </w:rPr>
        <w:t>:</w:t>
      </w:r>
      <w:r w:rsidRPr="004172CC">
        <w:rPr>
          <w:rFonts w:ascii="Arial" w:eastAsia="Arial" w:hAnsi="Arial" w:cs="Arial"/>
          <w:color w:val="000000" w:themeColor="text1"/>
          <w:sz w:val="20"/>
          <w:szCs w:val="20"/>
        </w:rPr>
        <w:t xml:space="preserve">  </w:t>
      </w:r>
      <w:r w:rsidRPr="007F27B5">
        <w:rPr>
          <w:rFonts w:ascii="Arial" w:eastAsia="Arial" w:hAnsi="Arial" w:cs="Arial"/>
          <w:b w:val="0"/>
          <w:color w:val="7F7F7F" w:themeColor="text1" w:themeTint="80"/>
          <w:sz w:val="20"/>
          <w:szCs w:val="20"/>
        </w:rPr>
        <w:t>[A well-articulated, authoritative expression of philosophy and direction. Does not change frequently. Generally, 1-2 paragraphs, the “Policy Statement” states the policy’s intent, when the policy applies, and any mandated actions or constraints.  It doesn't describe procedures.]</w:t>
      </w:r>
    </w:p>
    <w:p w14:paraId="6C2B1798" w14:textId="46685D7F" w:rsidR="00CE0E3D" w:rsidRPr="004172CC" w:rsidRDefault="00254F6C" w:rsidP="004172CC">
      <w:pPr>
        <w:pStyle w:val="Heading2"/>
        <w:spacing w:before="360" w:after="80"/>
      </w:pPr>
      <w:bookmarkStart w:id="2" w:name="_is6mzyvnqlrl" w:colFirst="0" w:colLast="0"/>
      <w:bookmarkEnd w:id="2"/>
      <w:r w:rsidRPr="004172CC">
        <w:rPr>
          <w:rFonts w:ascii="Arial" w:eastAsia="Arial" w:hAnsi="Arial" w:cs="Arial"/>
          <w:color w:val="000000" w:themeColor="text1"/>
          <w:sz w:val="20"/>
          <w:szCs w:val="20"/>
        </w:rPr>
        <w:t>Policy Scope</w:t>
      </w:r>
      <w:r w:rsidR="004172CC" w:rsidRPr="004172CC">
        <w:rPr>
          <w:rFonts w:ascii="Arial" w:eastAsia="Arial" w:hAnsi="Arial" w:cs="Arial"/>
          <w:color w:val="000000" w:themeColor="text1"/>
          <w:sz w:val="20"/>
          <w:szCs w:val="20"/>
        </w:rPr>
        <w:t>:</w:t>
      </w:r>
      <w:r w:rsidRPr="004172CC">
        <w:rPr>
          <w:rFonts w:ascii="Arial" w:eastAsia="Arial" w:hAnsi="Arial" w:cs="Arial"/>
          <w:b w:val="0"/>
          <w:color w:val="000000" w:themeColor="text1"/>
          <w:sz w:val="20"/>
          <w:szCs w:val="20"/>
        </w:rPr>
        <w:t xml:space="preserve"> </w:t>
      </w:r>
      <w:r w:rsidRPr="007F27B5">
        <w:rPr>
          <w:rFonts w:ascii="Arial" w:eastAsia="Arial" w:hAnsi="Arial" w:cs="Arial"/>
          <w:b w:val="0"/>
          <w:color w:val="7F7F7F" w:themeColor="text1" w:themeTint="80"/>
          <w:sz w:val="20"/>
          <w:szCs w:val="20"/>
        </w:rPr>
        <w:t xml:space="preserve"> [Required elements for any procedures supporting the policy. All categories of people, process and governance to which the policy applies.  This could change frequently.]</w:t>
      </w:r>
      <w:r>
        <w:rPr>
          <w:rFonts w:ascii="Arial" w:eastAsia="Arial" w:hAnsi="Arial" w:cs="Arial"/>
          <w:b w:val="0"/>
          <w:sz w:val="20"/>
          <w:szCs w:val="20"/>
        </w:rPr>
        <w:t xml:space="preserve"> </w:t>
      </w:r>
    </w:p>
    <w:p w14:paraId="4C351BFA" w14:textId="67810098" w:rsidR="00CE0E3D" w:rsidRDefault="00254F6C">
      <w:pPr>
        <w:pStyle w:val="Heading2"/>
        <w:pBdr>
          <w:top w:val="nil"/>
          <w:left w:val="nil"/>
          <w:bottom w:val="nil"/>
          <w:right w:val="nil"/>
          <w:between w:val="nil"/>
        </w:pBdr>
        <w:spacing w:before="360" w:after="80"/>
        <w:rPr>
          <w:rFonts w:ascii="Arial" w:eastAsia="Arial" w:hAnsi="Arial" w:cs="Arial"/>
          <w:b w:val="0"/>
          <w:sz w:val="20"/>
          <w:szCs w:val="20"/>
        </w:rPr>
      </w:pPr>
      <w:bookmarkStart w:id="3" w:name="_tyjcwt" w:colFirst="0" w:colLast="0"/>
      <w:bookmarkEnd w:id="3"/>
      <w:r>
        <w:rPr>
          <w:rFonts w:ascii="Arial" w:eastAsia="Arial" w:hAnsi="Arial" w:cs="Arial"/>
          <w:sz w:val="20"/>
          <w:szCs w:val="20"/>
        </w:rPr>
        <w:t>Exclusions</w:t>
      </w:r>
      <w:r w:rsidR="004172CC">
        <w:rPr>
          <w:rFonts w:ascii="Arial" w:eastAsia="Arial" w:hAnsi="Arial" w:cs="Arial"/>
          <w:sz w:val="20"/>
          <w:szCs w:val="20"/>
        </w:rPr>
        <w:t>:</w:t>
      </w:r>
      <w:r>
        <w:rPr>
          <w:rFonts w:ascii="Arial" w:eastAsia="Arial" w:hAnsi="Arial" w:cs="Arial"/>
          <w:b w:val="0"/>
          <w:sz w:val="20"/>
          <w:szCs w:val="20"/>
        </w:rPr>
        <w:t xml:space="preserve">  </w:t>
      </w:r>
      <w:r w:rsidRPr="007F27B5">
        <w:rPr>
          <w:rFonts w:ascii="Arial" w:eastAsia="Arial" w:hAnsi="Arial" w:cs="Arial"/>
          <w:b w:val="0"/>
          <w:color w:val="7F7F7F" w:themeColor="text1" w:themeTint="80"/>
          <w:sz w:val="20"/>
          <w:szCs w:val="20"/>
        </w:rPr>
        <w:t>[Exclusions (groups of individuals, funding, etc.) to the policy - if none, it is assumed that the policy applies across the University.]</w:t>
      </w:r>
    </w:p>
    <w:p w14:paraId="24E59CF2" w14:textId="3EB94699" w:rsidR="00CE0E3D" w:rsidRPr="007F27B5" w:rsidRDefault="00254F6C" w:rsidP="00122DFB">
      <w:pPr>
        <w:pStyle w:val="Heading2"/>
        <w:pBdr>
          <w:top w:val="nil"/>
          <w:left w:val="nil"/>
          <w:bottom w:val="nil"/>
          <w:right w:val="nil"/>
          <w:between w:val="nil"/>
        </w:pBdr>
        <w:spacing w:before="360" w:after="80"/>
        <w:rPr>
          <w:color w:val="7F7F7F" w:themeColor="text1" w:themeTint="80"/>
        </w:rPr>
      </w:pPr>
      <w:bookmarkStart w:id="4" w:name="_1t3h5sf" w:colFirst="0" w:colLast="0"/>
      <w:bookmarkEnd w:id="4"/>
      <w:r>
        <w:rPr>
          <w:rFonts w:ascii="Arial" w:eastAsia="Arial" w:hAnsi="Arial" w:cs="Arial"/>
          <w:sz w:val="20"/>
          <w:szCs w:val="20"/>
        </w:rPr>
        <w:t>Definitions</w:t>
      </w:r>
      <w:r w:rsidR="004172CC">
        <w:rPr>
          <w:rFonts w:ascii="Arial" w:eastAsia="Arial" w:hAnsi="Arial" w:cs="Arial"/>
          <w:sz w:val="20"/>
          <w:szCs w:val="20"/>
        </w:rPr>
        <w:t>:</w:t>
      </w:r>
      <w:r>
        <w:rPr>
          <w:rFonts w:ascii="Arial" w:eastAsia="Arial" w:hAnsi="Arial" w:cs="Arial"/>
          <w:sz w:val="20"/>
          <w:szCs w:val="20"/>
        </w:rPr>
        <w:t xml:space="preserve">  </w:t>
      </w:r>
      <w:r w:rsidRPr="007F27B5">
        <w:rPr>
          <w:rFonts w:ascii="Arial" w:eastAsia="Arial" w:hAnsi="Arial" w:cs="Arial"/>
          <w:b w:val="0"/>
          <w:color w:val="7F7F7F" w:themeColor="text1" w:themeTint="80"/>
          <w:sz w:val="20"/>
          <w:szCs w:val="20"/>
        </w:rPr>
        <w:t>[Unique terms that by being defined, add to the reader's understanding of the policy.]</w:t>
      </w:r>
      <w:r w:rsidR="00122DFB" w:rsidRPr="007F27B5">
        <w:rPr>
          <w:color w:val="7F7F7F" w:themeColor="text1" w:themeTint="80"/>
        </w:rPr>
        <w:t xml:space="preserve"> </w:t>
      </w:r>
    </w:p>
    <w:p w14:paraId="17C2C02A" w14:textId="0E69B250" w:rsidR="00CE0E3D" w:rsidRDefault="00254F6C">
      <w:pPr>
        <w:pStyle w:val="Heading2"/>
        <w:pBdr>
          <w:top w:val="nil"/>
          <w:left w:val="nil"/>
          <w:bottom w:val="nil"/>
          <w:right w:val="nil"/>
          <w:between w:val="nil"/>
        </w:pBdr>
        <w:spacing w:before="360" w:after="80"/>
        <w:rPr>
          <w:rFonts w:ascii="Arial" w:eastAsia="Arial" w:hAnsi="Arial" w:cs="Arial"/>
          <w:sz w:val="20"/>
          <w:szCs w:val="20"/>
        </w:rPr>
      </w:pPr>
      <w:bookmarkStart w:id="5" w:name="_2s8eyo1" w:colFirst="0" w:colLast="0"/>
      <w:bookmarkEnd w:id="5"/>
      <w:r>
        <w:rPr>
          <w:rFonts w:ascii="Arial" w:eastAsia="Arial" w:hAnsi="Arial" w:cs="Arial"/>
          <w:sz w:val="20"/>
          <w:szCs w:val="20"/>
        </w:rPr>
        <w:t>Procedures</w:t>
      </w:r>
      <w:r w:rsidR="004172CC">
        <w:rPr>
          <w:rFonts w:ascii="Arial" w:eastAsia="Arial" w:hAnsi="Arial" w:cs="Arial"/>
          <w:sz w:val="20"/>
          <w:szCs w:val="20"/>
        </w:rPr>
        <w:t>:</w:t>
      </w:r>
      <w:r>
        <w:rPr>
          <w:rFonts w:ascii="Arial" w:eastAsia="Arial" w:hAnsi="Arial" w:cs="Arial"/>
          <w:sz w:val="20"/>
          <w:szCs w:val="20"/>
        </w:rPr>
        <w:t xml:space="preserve"> </w:t>
      </w:r>
      <w:r w:rsidRPr="007F27B5">
        <w:rPr>
          <w:rFonts w:ascii="Arial" w:eastAsia="Arial" w:hAnsi="Arial" w:cs="Arial"/>
          <w:b w:val="0"/>
          <w:color w:val="7F7F7F" w:themeColor="text1" w:themeTint="80"/>
          <w:sz w:val="20"/>
          <w:szCs w:val="20"/>
        </w:rPr>
        <w:t xml:space="preserve"> [</w:t>
      </w:r>
      <w:r w:rsidRPr="007F27B5">
        <w:rPr>
          <w:rFonts w:ascii="Arial" w:eastAsia="Arial" w:hAnsi="Arial" w:cs="Arial"/>
          <w:color w:val="7F7F7F" w:themeColor="text1" w:themeTint="80"/>
          <w:sz w:val="20"/>
          <w:szCs w:val="20"/>
        </w:rPr>
        <w:t>LINK ONLY</w:t>
      </w:r>
      <w:r w:rsidR="00122DFB" w:rsidRPr="007F27B5">
        <w:rPr>
          <w:rFonts w:ascii="Arial" w:eastAsia="Arial" w:hAnsi="Arial" w:cs="Arial"/>
          <w:color w:val="7F7F7F" w:themeColor="text1" w:themeTint="80"/>
          <w:sz w:val="20"/>
          <w:szCs w:val="20"/>
        </w:rPr>
        <w:t xml:space="preserve"> </w:t>
      </w:r>
      <w:r w:rsidR="00122DFB" w:rsidRPr="007F27B5">
        <w:rPr>
          <w:rFonts w:ascii="Arial" w:eastAsia="Arial" w:hAnsi="Arial" w:cs="Arial"/>
          <w:b w:val="0"/>
          <w:color w:val="7F7F7F" w:themeColor="text1" w:themeTint="80"/>
          <w:sz w:val="20"/>
          <w:szCs w:val="20"/>
        </w:rPr>
        <w:t xml:space="preserve">or </w:t>
      </w:r>
      <w:r w:rsidR="00122DFB" w:rsidRPr="007F27B5">
        <w:rPr>
          <w:rFonts w:ascii="Arial" w:eastAsia="Arial" w:hAnsi="Arial" w:cs="Arial"/>
          <w:color w:val="7F7F7F" w:themeColor="text1" w:themeTint="80"/>
          <w:sz w:val="20"/>
          <w:szCs w:val="20"/>
        </w:rPr>
        <w:t>ATTACHMENT</w:t>
      </w:r>
      <w:r w:rsidRPr="007F27B5">
        <w:rPr>
          <w:rFonts w:ascii="Arial" w:eastAsia="Arial" w:hAnsi="Arial" w:cs="Arial"/>
          <w:b w:val="0"/>
          <w:color w:val="7F7F7F" w:themeColor="text1" w:themeTint="80"/>
          <w:sz w:val="20"/>
          <w:szCs w:val="20"/>
        </w:rPr>
        <w:t>. Items that a policy owner’s should include in their procedures that directly support the policy: Forms and instructions and FAQs should be linked in the Procedures.]</w:t>
      </w:r>
    </w:p>
    <w:p w14:paraId="2552D357" w14:textId="7A4127AF" w:rsidR="00CE0E3D" w:rsidRPr="007F27B5" w:rsidRDefault="00254F6C">
      <w:pPr>
        <w:pStyle w:val="Heading2"/>
        <w:spacing w:before="360" w:after="80"/>
        <w:rPr>
          <w:rFonts w:ascii="Arial" w:eastAsia="Arial" w:hAnsi="Arial" w:cs="Arial"/>
          <w:b w:val="0"/>
          <w:color w:val="7F7F7F" w:themeColor="text1" w:themeTint="80"/>
          <w:sz w:val="20"/>
          <w:szCs w:val="20"/>
        </w:rPr>
      </w:pPr>
      <w:bookmarkStart w:id="6" w:name="_ixk0iexgbtl5" w:colFirst="0" w:colLast="0"/>
      <w:bookmarkEnd w:id="6"/>
      <w:r>
        <w:rPr>
          <w:rFonts w:ascii="Arial" w:eastAsia="Arial" w:hAnsi="Arial" w:cs="Arial"/>
          <w:sz w:val="20"/>
          <w:szCs w:val="20"/>
        </w:rPr>
        <w:t>Enforcement</w:t>
      </w:r>
      <w:r w:rsidR="004172CC" w:rsidRPr="007C59A5">
        <w:rPr>
          <w:rFonts w:ascii="Arial" w:eastAsia="Arial" w:hAnsi="Arial" w:cs="Arial"/>
          <w:sz w:val="20"/>
          <w:szCs w:val="20"/>
        </w:rPr>
        <w:t>:</w:t>
      </w:r>
      <w:r w:rsidRPr="007F27B5">
        <w:rPr>
          <w:rFonts w:ascii="Arial" w:eastAsia="Arial" w:hAnsi="Arial" w:cs="Arial"/>
          <w:color w:val="7F7F7F" w:themeColor="text1" w:themeTint="80"/>
          <w:sz w:val="20"/>
          <w:szCs w:val="20"/>
        </w:rPr>
        <w:t xml:space="preserve"> [</w:t>
      </w:r>
      <w:r w:rsidRPr="007F27B5">
        <w:rPr>
          <w:rFonts w:ascii="Arial" w:eastAsia="Arial" w:hAnsi="Arial" w:cs="Arial"/>
          <w:b w:val="0"/>
          <w:color w:val="7F7F7F" w:themeColor="text1" w:themeTint="80"/>
          <w:sz w:val="20"/>
          <w:szCs w:val="20"/>
        </w:rPr>
        <w:t xml:space="preserve">Description of potential repercussions for those within policy scope who are found in violation of the policy.  As much as possible, there should be a prescribed set of consequences for the various </w:t>
      </w:r>
      <w:r w:rsidRPr="007F27B5">
        <w:rPr>
          <w:rFonts w:ascii="Arial" w:eastAsia="Arial" w:hAnsi="Arial" w:cs="Arial"/>
          <w:b w:val="0"/>
          <w:i/>
          <w:color w:val="7F7F7F" w:themeColor="text1" w:themeTint="80"/>
          <w:sz w:val="20"/>
          <w:szCs w:val="20"/>
        </w:rPr>
        <w:t>types</w:t>
      </w:r>
      <w:r w:rsidRPr="007F27B5">
        <w:rPr>
          <w:rFonts w:ascii="Arial" w:eastAsia="Arial" w:hAnsi="Arial" w:cs="Arial"/>
          <w:b w:val="0"/>
          <w:color w:val="7F7F7F" w:themeColor="text1" w:themeTint="80"/>
          <w:sz w:val="20"/>
          <w:szCs w:val="20"/>
        </w:rPr>
        <w:t xml:space="preserve"> and </w:t>
      </w:r>
      <w:r w:rsidRPr="007F27B5">
        <w:rPr>
          <w:rFonts w:ascii="Arial" w:eastAsia="Arial" w:hAnsi="Arial" w:cs="Arial"/>
          <w:b w:val="0"/>
          <w:i/>
          <w:color w:val="7F7F7F" w:themeColor="text1" w:themeTint="80"/>
          <w:sz w:val="20"/>
          <w:szCs w:val="20"/>
        </w:rPr>
        <w:t>frequency</w:t>
      </w:r>
      <w:r w:rsidRPr="007F27B5">
        <w:rPr>
          <w:rFonts w:ascii="Arial" w:eastAsia="Arial" w:hAnsi="Arial" w:cs="Arial"/>
          <w:b w:val="0"/>
          <w:color w:val="7F7F7F" w:themeColor="text1" w:themeTint="80"/>
          <w:sz w:val="20"/>
          <w:szCs w:val="20"/>
        </w:rPr>
        <w:t xml:space="preserve"> of noncompliance that may occur]</w:t>
      </w:r>
    </w:p>
    <w:p w14:paraId="75828067" w14:textId="68A7ACD5" w:rsidR="00CE0E3D" w:rsidRPr="007F27B5" w:rsidRDefault="00254F6C">
      <w:pPr>
        <w:pStyle w:val="Heading2"/>
        <w:pBdr>
          <w:top w:val="nil"/>
          <w:left w:val="nil"/>
          <w:bottom w:val="nil"/>
          <w:right w:val="nil"/>
          <w:between w:val="nil"/>
        </w:pBdr>
        <w:spacing w:before="360" w:after="80"/>
        <w:rPr>
          <w:rFonts w:ascii="Arial" w:eastAsia="Arial" w:hAnsi="Arial" w:cs="Arial"/>
          <w:b w:val="0"/>
          <w:color w:val="7F7F7F" w:themeColor="text1" w:themeTint="80"/>
          <w:sz w:val="20"/>
          <w:szCs w:val="20"/>
        </w:rPr>
      </w:pPr>
      <w:bookmarkStart w:id="7" w:name="_khtocm53jqqe" w:colFirst="0" w:colLast="0"/>
      <w:bookmarkEnd w:id="7"/>
      <w:r>
        <w:rPr>
          <w:rFonts w:ascii="Arial" w:eastAsia="Arial" w:hAnsi="Arial" w:cs="Arial"/>
          <w:sz w:val="20"/>
          <w:szCs w:val="20"/>
        </w:rPr>
        <w:t>Related information</w:t>
      </w:r>
      <w:r w:rsidR="004172CC">
        <w:rPr>
          <w:rFonts w:ascii="Arial" w:eastAsia="Arial" w:hAnsi="Arial" w:cs="Arial"/>
          <w:sz w:val="20"/>
          <w:szCs w:val="20"/>
        </w:rPr>
        <w:t>:</w:t>
      </w:r>
      <w:r w:rsidRPr="007F27B5">
        <w:rPr>
          <w:rFonts w:ascii="Arial" w:eastAsia="Arial" w:hAnsi="Arial" w:cs="Arial"/>
          <w:color w:val="7F7F7F" w:themeColor="text1" w:themeTint="80"/>
          <w:sz w:val="20"/>
          <w:szCs w:val="20"/>
        </w:rPr>
        <w:t xml:space="preserve"> [LINKS ONLY </w:t>
      </w:r>
      <w:r w:rsidR="00122DFB" w:rsidRPr="007F27B5">
        <w:rPr>
          <w:rFonts w:ascii="Arial" w:eastAsia="Arial" w:hAnsi="Arial" w:cs="Arial"/>
          <w:b w:val="0"/>
          <w:color w:val="7F7F7F" w:themeColor="text1" w:themeTint="80"/>
          <w:sz w:val="20"/>
          <w:szCs w:val="20"/>
        </w:rPr>
        <w:t>or</w:t>
      </w:r>
      <w:r w:rsidR="00122DFB" w:rsidRPr="007F27B5">
        <w:rPr>
          <w:rFonts w:ascii="Arial" w:eastAsia="Arial" w:hAnsi="Arial" w:cs="Arial"/>
          <w:color w:val="7F7F7F" w:themeColor="text1" w:themeTint="80"/>
          <w:sz w:val="20"/>
          <w:szCs w:val="20"/>
        </w:rPr>
        <w:t xml:space="preserve"> ATTACHMENT </w:t>
      </w:r>
      <w:r w:rsidRPr="007F27B5">
        <w:rPr>
          <w:rFonts w:ascii="Arial" w:eastAsia="Arial" w:hAnsi="Arial" w:cs="Arial"/>
          <w:color w:val="7F7F7F" w:themeColor="text1" w:themeTint="80"/>
          <w:sz w:val="20"/>
          <w:szCs w:val="20"/>
        </w:rPr>
        <w:t xml:space="preserve">unless short text. </w:t>
      </w:r>
      <w:r w:rsidRPr="007F27B5">
        <w:rPr>
          <w:rFonts w:ascii="Arial" w:eastAsia="Arial" w:hAnsi="Arial" w:cs="Arial"/>
          <w:b w:val="0"/>
          <w:color w:val="7F7F7F" w:themeColor="text1" w:themeTint="80"/>
          <w:sz w:val="20"/>
          <w:szCs w:val="20"/>
        </w:rPr>
        <w:t>List related CSUEB policy documents, links to appendices and/or external documents that provide helpful, relevant information to the policy.]</w:t>
      </w:r>
    </w:p>
    <w:p w14:paraId="2A84DA6B" w14:textId="6348CAFE" w:rsidR="00CE0E3D" w:rsidRPr="007F27B5" w:rsidRDefault="00254F6C">
      <w:pPr>
        <w:pStyle w:val="Heading2"/>
        <w:spacing w:before="360" w:after="80"/>
        <w:rPr>
          <w:rFonts w:ascii="Arial" w:eastAsia="Arial" w:hAnsi="Arial" w:cs="Arial"/>
          <w:b w:val="0"/>
          <w:color w:val="7F7F7F" w:themeColor="text1" w:themeTint="80"/>
          <w:sz w:val="20"/>
          <w:szCs w:val="20"/>
        </w:rPr>
      </w:pPr>
      <w:bookmarkStart w:id="8" w:name="_c376zz184qsd" w:colFirst="0" w:colLast="0"/>
      <w:bookmarkEnd w:id="8"/>
      <w:r>
        <w:rPr>
          <w:rFonts w:ascii="Arial" w:eastAsia="Arial" w:hAnsi="Arial" w:cs="Arial"/>
          <w:sz w:val="20"/>
          <w:szCs w:val="20"/>
        </w:rPr>
        <w:t xml:space="preserve">Policy Review: </w:t>
      </w:r>
      <w:r w:rsidRPr="007F27B5">
        <w:rPr>
          <w:rFonts w:ascii="Arial" w:eastAsia="Arial" w:hAnsi="Arial" w:cs="Arial"/>
          <w:b w:val="0"/>
          <w:color w:val="7F7F7F" w:themeColor="text1" w:themeTint="80"/>
          <w:sz w:val="20"/>
          <w:szCs w:val="20"/>
        </w:rPr>
        <w:t>[Frequency that this policy shall be reviewed and the respons</w:t>
      </w:r>
      <w:r w:rsidR="007C59A5" w:rsidRPr="007F27B5">
        <w:rPr>
          <w:rFonts w:ascii="Arial" w:eastAsia="Arial" w:hAnsi="Arial" w:cs="Arial"/>
          <w:b w:val="0"/>
          <w:color w:val="7F7F7F" w:themeColor="text1" w:themeTint="80"/>
          <w:sz w:val="20"/>
          <w:szCs w:val="20"/>
        </w:rPr>
        <w:t xml:space="preserve">ible department who will review </w:t>
      </w:r>
      <w:r w:rsidR="007F27B5">
        <w:rPr>
          <w:rFonts w:ascii="Arial" w:eastAsia="Arial" w:hAnsi="Arial" w:cs="Arial"/>
          <w:b w:val="0"/>
          <w:color w:val="7F7F7F" w:themeColor="text1" w:themeTint="80"/>
          <w:sz w:val="20"/>
          <w:szCs w:val="20"/>
        </w:rPr>
        <w:t>it.</w:t>
      </w:r>
      <w:r w:rsidRPr="007F27B5">
        <w:rPr>
          <w:rFonts w:ascii="Arial" w:eastAsia="Arial" w:hAnsi="Arial" w:cs="Arial"/>
          <w:b w:val="0"/>
          <w:color w:val="7F7F7F" w:themeColor="text1" w:themeTint="80"/>
          <w:sz w:val="20"/>
          <w:szCs w:val="20"/>
        </w:rPr>
        <w:t xml:space="preserve">1-5 </w:t>
      </w:r>
      <w:proofErr w:type="gramStart"/>
      <w:r w:rsidRPr="007F27B5">
        <w:rPr>
          <w:rFonts w:ascii="Arial" w:eastAsia="Arial" w:hAnsi="Arial" w:cs="Arial"/>
          <w:b w:val="0"/>
          <w:color w:val="7F7F7F" w:themeColor="text1" w:themeTint="80"/>
          <w:sz w:val="20"/>
          <w:szCs w:val="20"/>
        </w:rPr>
        <w:t>years</w:t>
      </w:r>
      <w:proofErr w:type="gramEnd"/>
      <w:r w:rsidRPr="007F27B5">
        <w:rPr>
          <w:rFonts w:ascii="Arial" w:eastAsia="Arial" w:hAnsi="Arial" w:cs="Arial"/>
          <w:b w:val="0"/>
          <w:color w:val="7F7F7F" w:themeColor="text1" w:themeTint="80"/>
          <w:sz w:val="20"/>
          <w:szCs w:val="20"/>
        </w:rPr>
        <w:t xml:space="preserve"> max and contingent on ch</w:t>
      </w:r>
      <w:r w:rsidR="00122DFB" w:rsidRPr="007F27B5">
        <w:rPr>
          <w:rFonts w:ascii="Arial" w:eastAsia="Arial" w:hAnsi="Arial" w:cs="Arial"/>
          <w:b w:val="0"/>
          <w:color w:val="7F7F7F" w:themeColor="text1" w:themeTint="80"/>
          <w:sz w:val="20"/>
          <w:szCs w:val="20"/>
        </w:rPr>
        <w:t>anging regulatory requirements.]</w:t>
      </w:r>
    </w:p>
    <w:p w14:paraId="45BBFD08" w14:textId="77777777" w:rsidR="00CE0E3D" w:rsidRDefault="00CE0E3D"/>
    <w:p w14:paraId="57E704A8" w14:textId="303CBF77" w:rsidR="00CE0E3D" w:rsidRPr="007F27B5" w:rsidRDefault="00254F6C">
      <w:pPr>
        <w:rPr>
          <w:color w:val="7F7F7F" w:themeColor="text1" w:themeTint="80"/>
          <w:sz w:val="20"/>
          <w:szCs w:val="20"/>
        </w:rPr>
      </w:pPr>
      <w:r>
        <w:rPr>
          <w:b/>
          <w:sz w:val="20"/>
          <w:szCs w:val="20"/>
        </w:rPr>
        <w:t>Authority:</w:t>
      </w:r>
      <w:r w:rsidRPr="007F27B5">
        <w:rPr>
          <w:color w:val="7F7F7F" w:themeColor="text1" w:themeTint="80"/>
          <w:sz w:val="20"/>
          <w:szCs w:val="20"/>
        </w:rPr>
        <w:t xml:space="preserve"> [</w:t>
      </w:r>
      <w:r w:rsidRPr="007F27B5">
        <w:rPr>
          <w:color w:val="7F7F7F" w:themeColor="text1" w:themeTint="80"/>
          <w:sz w:val="20"/>
          <w:szCs w:val="20"/>
          <w:shd w:val="clear" w:color="auto" w:fill="FCFCFC"/>
        </w:rPr>
        <w:t xml:space="preserve">Laws, Regulations and/or Codes </w:t>
      </w:r>
      <w:bookmarkStart w:id="9" w:name="_GoBack"/>
      <w:bookmarkEnd w:id="9"/>
      <w:r w:rsidRPr="007F27B5">
        <w:rPr>
          <w:color w:val="7F7F7F" w:themeColor="text1" w:themeTint="80"/>
          <w:sz w:val="20"/>
          <w:szCs w:val="20"/>
          <w:shd w:val="clear" w:color="auto" w:fill="FCFCFC"/>
        </w:rPr>
        <w:t>of practice referred to herein or related to this policy]</w:t>
      </w:r>
    </w:p>
    <w:sectPr w:rsidR="00CE0E3D" w:rsidRPr="007F27B5" w:rsidSect="00122DFB">
      <w:headerReference w:type="default" r:id="rId7"/>
      <w:pgSz w:w="12240" w:h="15840"/>
      <w:pgMar w:top="63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A9A09" w14:textId="77777777" w:rsidR="00EC130B" w:rsidRDefault="00EC130B">
      <w:pPr>
        <w:spacing w:line="240" w:lineRule="auto"/>
      </w:pPr>
      <w:r>
        <w:separator/>
      </w:r>
    </w:p>
  </w:endnote>
  <w:endnote w:type="continuationSeparator" w:id="0">
    <w:p w14:paraId="4F37337E" w14:textId="77777777" w:rsidR="00EC130B" w:rsidRDefault="00EC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0972" w14:textId="77777777" w:rsidR="00EC130B" w:rsidRDefault="00EC130B">
      <w:pPr>
        <w:spacing w:line="240" w:lineRule="auto"/>
      </w:pPr>
      <w:r>
        <w:separator/>
      </w:r>
    </w:p>
  </w:footnote>
  <w:footnote w:type="continuationSeparator" w:id="0">
    <w:p w14:paraId="6EB0D2A3" w14:textId="77777777" w:rsidR="00EC130B" w:rsidRDefault="00EC1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0CBC" w14:textId="77777777" w:rsidR="00CE0E3D" w:rsidRDefault="00CE0E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3D"/>
    <w:rsid w:val="00122DFB"/>
    <w:rsid w:val="00254F6C"/>
    <w:rsid w:val="004172CC"/>
    <w:rsid w:val="007C59A5"/>
    <w:rsid w:val="007F27B5"/>
    <w:rsid w:val="00C66CB0"/>
    <w:rsid w:val="00CE0E3D"/>
    <w:rsid w:val="00E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323B"/>
  <w15:docId w15:val="{EAE79AE1-D534-4B48-BBC8-D23BC871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Salvador</cp:lastModifiedBy>
  <cp:revision>6</cp:revision>
  <dcterms:created xsi:type="dcterms:W3CDTF">2020-12-09T16:53:00Z</dcterms:created>
  <dcterms:modified xsi:type="dcterms:W3CDTF">2020-12-10T19:36:00Z</dcterms:modified>
</cp:coreProperties>
</file>