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ENGLISH -  Content Knowledge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sz w:val="20"/>
          <w:szCs w:val="20"/>
          <w:rtl w:val="0"/>
        </w:rPr>
        <w:t xml:space="preserve">DIRECTIONS:</w:t>
      </w:r>
      <w:r w:rsidDel="00000000" w:rsidR="00000000" w:rsidRPr="00000000">
        <w:rPr>
          <w:rFonts w:ascii="Times New Roman" w:cs="Times New Roman" w:eastAsia="Times New Roman" w:hAnsi="Times New Roman"/>
          <w:sz w:val="20"/>
          <w:szCs w:val="20"/>
          <w:rtl w:val="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sidDel="00000000" w:rsidR="00000000" w:rsidRPr="00000000">
        <w:rPr>
          <w:rFonts w:ascii="Times New Roman" w:cs="Times New Roman" w:eastAsia="Times New Roman" w:hAnsi="Times New Roman"/>
          <w:b w:val="1"/>
          <w:highlight w:val="yellow"/>
          <w:rtl w:val="0"/>
        </w:rPr>
        <w:t xml:space="preserve">You will need to include a copy of your transcripts (unofficial are acceptable) in your email. </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When complete, </w:t>
      </w:r>
      <w:r w:rsidDel="00000000" w:rsidR="00000000" w:rsidRPr="00000000">
        <w:rPr>
          <w:rFonts w:ascii="Times New Roman" w:cs="Times New Roman" w:eastAsia="Times New Roman" w:hAnsi="Times New Roman"/>
          <w:color w:val="ff0000"/>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the document titling it (last name)(first name)(Content area)(net id)2022 and send it to smc@csueastbay.edu . In the Subject Line of the email write “Content Knowledge (Last Name).”  If these conventions must be followed for your submission to be reviewed.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__________________________ </w:t>
      </w:r>
      <w:r w:rsidDel="00000000" w:rsidR="00000000" w:rsidRPr="00000000">
        <w:rPr>
          <w:rFonts w:ascii="Times New Roman" w:cs="Times New Roman" w:eastAsia="Times New Roman" w:hAnsi="Times New Roman"/>
          <w:b w:val="1"/>
          <w:rtl w:val="0"/>
        </w:rPr>
        <w:t xml:space="preserve">Net ID</w:t>
      </w:r>
      <w:r w:rsidDel="00000000" w:rsidR="00000000" w:rsidRPr="00000000">
        <w:rPr>
          <w:rFonts w:ascii="Times New Roman" w:cs="Times New Roman" w:eastAsia="Times New Roman" w:hAnsi="Times New Roman"/>
          <w:rtl w:val="0"/>
        </w:rPr>
        <w:t xml:space="preserve">: _______________</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Undergraduate/Graduate Schools Attended</w:t>
      </w:r>
      <w:r w:rsidDel="00000000" w:rsidR="00000000" w:rsidRPr="00000000">
        <w:rPr>
          <w:rFonts w:ascii="Times New Roman" w:cs="Times New Roman" w:eastAsia="Times New Roman" w:hAnsi="Times New Roman"/>
          <w:color w:val="000000"/>
          <w:rtl w:val="0"/>
        </w:rPr>
        <w:t xml:space="preserve">: ______________________________________________</w:t>
        <w:br w:type="textWrapping"/>
        <w:br w:type="textWrapping"/>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1: Reading Literature and Informational Texts: (Subtests 1 and 3)</w:t>
            </w:r>
            <w:r w:rsidDel="00000000" w:rsidR="00000000" w:rsidRPr="00000000">
              <w:rPr>
                <w:rtl w:val="0"/>
              </w:rPr>
            </w:r>
          </w:p>
        </w:tc>
        <w:tc>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demonstrate knowledge of the foundations and contexts of reading literature and informational texts contained in California’s Common Core State Standards in English Language Arts, Literacy in History/Social Studies, Science, and Technical Subjects (2013), at a postsecondary level of rigor.</w:t>
            </w:r>
            <w:r w:rsidDel="00000000" w:rsidR="00000000" w:rsidRPr="00000000">
              <w:rPr>
                <w:rtl w:val="0"/>
              </w:rPr>
            </w:r>
          </w:p>
        </w:tc>
        <w:tc>
          <w:tcPr/>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have both broad and deep conceptual knowledge of the subject matter.</w:t>
            </w:r>
          </w:p>
        </w:tc>
        <w:tc>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candidate's preparation should include breadth of knowledge in literature, literary analysis and criticism, as well as informational text analysis. Literary analysis presumes in-depth exploration of the relationship between form and content. The curriculum should embrace representative selections from multiple literary traditions and major works from diverse cultures.</w:t>
            </w:r>
          </w:p>
        </w:tc>
        <w:tc>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Advanced study of authors representing a broad range of literary periods and cultures is fundamental preparation for teaching these works.</w:t>
            </w:r>
          </w:p>
        </w:tc>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Shakespeare remains integral to the secondary school curriculum; advanced study of his work is, Domains of the Subject Matter Requirements 7 therefore, essential to future secondary teachers.</w:t>
            </w:r>
          </w:p>
        </w:tc>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must know and apply effective reading strategies and compose thoughtful, well-crafted responses to literary and informational texts.</w:t>
            </w:r>
          </w:p>
        </w:tc>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2. Language, Linguistics, and Literacy: (Subtest 2)</w:t>
            </w:r>
            <w:r w:rsidDel="00000000" w:rsidR="00000000" w:rsidRPr="00000000">
              <w:rPr>
                <w:rtl w:val="0"/>
              </w:rPr>
            </w:r>
          </w:p>
        </w:tc>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demonstrate knowledge of the foundations and contexts of the language, linguistics, and literacy contained in California’s Common Core State Standards in English Language Arts, Literacy in History/Social Studies, Science, and Technical Subjects (2013) at a postsecondary level of rigor.</w:t>
            </w:r>
            <w:r w:rsidDel="00000000" w:rsidR="00000000" w:rsidRPr="00000000">
              <w:rPr>
                <w:rtl w:val="0"/>
              </w:rPr>
            </w:r>
          </w:p>
        </w:tc>
        <w:tc>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have both broad and deep conceptual knowledge of the subject matter. The diversity of the California student population requires the candidate to understand the principles of language acquisition and development.</w:t>
            </w:r>
          </w:p>
        </w:tc>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must become knowledgeable about the nature of human language, language variation, and historical and cultural perspectives on the development of English. In addition, candidates must acquire a complex understanding of the development of English literacy among both native and nonnative speakers.</w:t>
            </w:r>
          </w:p>
        </w:tc>
        <w:tc>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3: Composition and Rhetoric: (subtests 1, 3)</w:t>
            </w:r>
            <w:r w:rsidDel="00000000" w:rsidR="00000000" w:rsidRPr="00000000">
              <w:rPr>
                <w:rtl w:val="0"/>
              </w:rPr>
            </w:r>
          </w:p>
        </w:tc>
        <w:tc>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demonstrate knowledge of the foundations and contexts of the composition and rhetoric contained in California’s Common Core State Standards in English Language Arts, Literacy in History/Social Studies, Science, and Technical Subjects (2013) at a postsecondary level of rigor.</w:t>
            </w:r>
            <w:r w:rsidDel="00000000" w:rsidR="00000000" w:rsidRPr="00000000">
              <w:rPr>
                <w:rtl w:val="0"/>
              </w:rPr>
            </w:r>
          </w:p>
        </w:tc>
        <w:tc>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have both broad and deep conceptual knowledge of the subject matter. </w:t>
            </w:r>
          </w:p>
        </w:tc>
        <w:tc>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face dynamic challenges in the domains of oral and written communication. They must make appropriate use of current text-production technologies and develop awareness of patterns of communication used by diverse social and cultural groups.</w:t>
            </w:r>
          </w:p>
        </w:tc>
        <w:tc>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are competent writers and speakers who are able to communicate appropriately in various rhetorical contexts, using effective text structures, word choice, sentence options, standard usage conventions, and advanced research methods as needed.</w:t>
            </w:r>
          </w:p>
        </w:tc>
        <w:tc>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develop skills and confidence in public speaking.</w:t>
            </w:r>
          </w:p>
        </w:tc>
        <w:tc>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Domain 4. Communications: Speech, Media, and Creative Performance: (CSET Subtest 4)</w:t>
            </w:r>
          </w:p>
        </w:tc>
        <w:tc>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demonstrate knowledge of the foundations and contexts of the speech, media, and creative performance contained in California’s Common Core State Standards in English Language Arts, Literacy in History/Social Studies, Science, and Technical Subjects (2010) , at a postsecondary level of rigor.</w:t>
            </w:r>
          </w:p>
        </w:tc>
        <w:tc>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have both broad and deep conceptual knowledge of the subject matter including analysis and evaluation of oral and media communication as well as on effective public speaking and performance.</w:t>
            </w:r>
          </w:p>
        </w:tc>
        <w:tc>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candidate must possess the breadth of knowledge needed to integrate journalism, technological media, speech, and dramatic performance into the language arts curriculum, including awareness of cultural approaches to communication.</w:t>
            </w:r>
          </w:p>
        </w:tc>
        <w:tc>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candidate skillfully applies the artistic and aesthetic tools required for creative expression.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B58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5B0C74"/>
    <w:rPr>
      <w:color w:val="0563c1" w:themeColor="hyperlink"/>
      <w:u w:val="single"/>
    </w:rPr>
  </w:style>
  <w:style w:type="paragraph" w:styleId="NormalWeb">
    <w:name w:val="Normal (Web)"/>
    <w:basedOn w:val="Normal"/>
    <w:uiPriority w:val="99"/>
    <w:semiHidden w:val="1"/>
    <w:unhideWhenUsed w:val="1"/>
    <w:rsid w:val="00A640AC"/>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Pj4cXYemeS/7FGRr5o54oepGQ==">AMUW2mWcZD4mxoe2+rK6XMrokIY5MZbqtBXIJp7082WB43Kwv4IZj9HZrwow1rPL+Vq2mcbiQX1IjZOG64V3jgQN3Gl6MFkNhRaWQUWFxUQ5d/E4iGPGYvY=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2022-04-11T18:04:00Z</dcterms:created>
  <dc:creator>Eric Engdahl</dc:creator>
</cp:coreProperties>
</file>